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8929FF1" w:rsidR="00E90E49" w:rsidRPr="00CE0424" w:rsidRDefault="00E90E49" w:rsidP="00D0646C">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486F1D">
        <w:t>5</w:t>
      </w:r>
      <w:r w:rsidRPr="00CE0424">
        <w:tab/>
      </w:r>
      <w:r w:rsidR="00091557" w:rsidRPr="00CE0424">
        <w:rPr>
          <w:sz w:val="32"/>
          <w:szCs w:val="32"/>
        </w:rPr>
        <w:t>R</w:t>
      </w:r>
      <w:r w:rsidR="008F1C4E">
        <w:rPr>
          <w:sz w:val="32"/>
          <w:szCs w:val="32"/>
        </w:rPr>
        <w:t>1</w:t>
      </w:r>
      <w:r w:rsidR="00091557" w:rsidRPr="00CE0424">
        <w:rPr>
          <w:sz w:val="32"/>
          <w:szCs w:val="32"/>
        </w:rPr>
        <w:t>-</w:t>
      </w:r>
      <w:r w:rsidR="0082630B" w:rsidRPr="001620FE">
        <w:rPr>
          <w:sz w:val="32"/>
          <w:szCs w:val="32"/>
        </w:rPr>
        <w:t>1813643</w:t>
      </w:r>
    </w:p>
    <w:p w14:paraId="51C3D3E7" w14:textId="4BCD36A8" w:rsidR="00E90E49" w:rsidRPr="00CE0424" w:rsidRDefault="00486F1D" w:rsidP="00D0646C">
      <w:pPr>
        <w:pStyle w:val="3GPPHeader"/>
      </w:pPr>
      <w:r>
        <w:t>Spokane</w:t>
      </w:r>
      <w:r w:rsidR="0027144F" w:rsidRPr="00CE0BF7">
        <w:t xml:space="preserve">, </w:t>
      </w:r>
      <w:r>
        <w:t>WA, US</w:t>
      </w:r>
      <w:r w:rsidR="0027144F" w:rsidRPr="00CE0BF7">
        <w:t xml:space="preserve">, </w:t>
      </w:r>
      <w:r>
        <w:t>November</w:t>
      </w:r>
      <w:r w:rsidR="00CE0BF7" w:rsidRPr="00CE0BF7">
        <w:t xml:space="preserve"> </w:t>
      </w:r>
      <w:r>
        <w:t>12</w:t>
      </w:r>
      <w:r w:rsidR="00FE7FD8">
        <w:rPr>
          <w:vertAlign w:val="superscript"/>
        </w:rPr>
        <w:t>th</w:t>
      </w:r>
      <w:r w:rsidR="00CE0BF7" w:rsidRPr="00CE0BF7">
        <w:t xml:space="preserve"> – </w:t>
      </w:r>
      <w:r w:rsidR="00BB10A7">
        <w:t>1</w:t>
      </w:r>
      <w:r>
        <w:t>6</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D0646C">
      <w:pPr>
        <w:pStyle w:val="3GPPHeader"/>
      </w:pPr>
    </w:p>
    <w:p w14:paraId="3C6869D1" w14:textId="4F558E62" w:rsidR="00E90E49" w:rsidRPr="005F22B1" w:rsidRDefault="00E90E49" w:rsidP="00D0646C">
      <w:pPr>
        <w:pStyle w:val="3GPPHeader"/>
        <w:rPr>
          <w:sz w:val="22"/>
          <w:szCs w:val="22"/>
          <w:lang w:val="en-US"/>
        </w:rPr>
      </w:pPr>
      <w:r w:rsidRPr="00630311">
        <w:rPr>
          <w:sz w:val="22"/>
          <w:szCs w:val="22"/>
          <w:lang w:val="en-US"/>
        </w:rPr>
        <w:t>Agenda Item:</w:t>
      </w:r>
      <w:r w:rsidRPr="00630311">
        <w:rPr>
          <w:sz w:val="22"/>
          <w:szCs w:val="22"/>
          <w:lang w:val="en-US"/>
        </w:rPr>
        <w:tab/>
      </w:r>
      <w:r w:rsidR="00040CA1" w:rsidRPr="00857094">
        <w:rPr>
          <w:sz w:val="22"/>
          <w:szCs w:val="22"/>
          <w:lang w:val="en-US"/>
        </w:rPr>
        <w:t>7.2.4.1.5</w:t>
      </w:r>
    </w:p>
    <w:p w14:paraId="0CB055DD" w14:textId="77777777" w:rsidR="00E90E49" w:rsidRPr="00857094" w:rsidRDefault="003D3C45" w:rsidP="00D0646C">
      <w:pPr>
        <w:pStyle w:val="3GPPHeader"/>
        <w:rPr>
          <w:sz w:val="22"/>
          <w:szCs w:val="22"/>
        </w:rPr>
      </w:pPr>
      <w:r w:rsidRPr="00857094">
        <w:rPr>
          <w:sz w:val="22"/>
          <w:szCs w:val="22"/>
        </w:rPr>
        <w:t>Source:</w:t>
      </w:r>
      <w:r w:rsidR="00E90E49" w:rsidRPr="00857094">
        <w:rPr>
          <w:sz w:val="22"/>
          <w:szCs w:val="22"/>
        </w:rPr>
        <w:tab/>
      </w:r>
      <w:r w:rsidR="00F64C2B" w:rsidRPr="00857094">
        <w:rPr>
          <w:sz w:val="22"/>
          <w:szCs w:val="22"/>
        </w:rPr>
        <w:t>Ericsson</w:t>
      </w:r>
    </w:p>
    <w:p w14:paraId="63DAB814" w14:textId="212F6F50" w:rsidR="00E90E49" w:rsidRPr="00857094" w:rsidRDefault="003D3C45" w:rsidP="00D0646C">
      <w:pPr>
        <w:pStyle w:val="3GPPHeader"/>
        <w:rPr>
          <w:sz w:val="22"/>
          <w:szCs w:val="22"/>
        </w:rPr>
      </w:pPr>
      <w:r w:rsidRPr="00857094">
        <w:rPr>
          <w:sz w:val="22"/>
          <w:szCs w:val="22"/>
        </w:rPr>
        <w:t>Title:</w:t>
      </w:r>
      <w:r w:rsidR="00E90E49" w:rsidRPr="00857094">
        <w:rPr>
          <w:sz w:val="22"/>
          <w:szCs w:val="22"/>
        </w:rPr>
        <w:tab/>
      </w:r>
      <w:r w:rsidR="00B62C69" w:rsidRPr="00857094">
        <w:rPr>
          <w:rFonts w:eastAsia="Times New Roman"/>
          <w:sz w:val="22"/>
          <w:szCs w:val="22"/>
        </w:rPr>
        <w:t xml:space="preserve">On </w:t>
      </w:r>
      <w:r w:rsidR="00116A88" w:rsidRPr="00857094">
        <w:rPr>
          <w:rFonts w:eastAsia="Times New Roman"/>
          <w:sz w:val="22"/>
          <w:szCs w:val="22"/>
        </w:rPr>
        <w:t>CSIT acquisition for SL unicast</w:t>
      </w:r>
    </w:p>
    <w:p w14:paraId="58D4CB54" w14:textId="77777777" w:rsidR="00E90E49" w:rsidRPr="00CE0424" w:rsidRDefault="00E90E49" w:rsidP="00D0646C">
      <w:pPr>
        <w:pStyle w:val="3GPPHeader"/>
        <w:rPr>
          <w:sz w:val="22"/>
          <w:szCs w:val="22"/>
        </w:rPr>
      </w:pPr>
      <w:r w:rsidRPr="00857094">
        <w:rPr>
          <w:sz w:val="22"/>
          <w:szCs w:val="22"/>
        </w:rPr>
        <w:t>Document for:</w:t>
      </w:r>
      <w:r w:rsidRPr="00857094">
        <w:rPr>
          <w:sz w:val="22"/>
          <w:szCs w:val="22"/>
        </w:rPr>
        <w:tab/>
        <w:t>Discussion, Decision</w:t>
      </w:r>
    </w:p>
    <w:p w14:paraId="09FE4FCF" w14:textId="77777777" w:rsidR="00E90E49" w:rsidRPr="00CE0424" w:rsidRDefault="00230D18" w:rsidP="00857094">
      <w:pPr>
        <w:pStyle w:val="Heading1"/>
        <w:jc w:val="both"/>
      </w:pPr>
      <w:r>
        <w:t>1</w:t>
      </w:r>
      <w:r>
        <w:tab/>
      </w:r>
      <w:r w:rsidR="00E90E49" w:rsidRPr="00CE0424">
        <w:t>Introduction</w:t>
      </w:r>
    </w:p>
    <w:p w14:paraId="36014464" w14:textId="31C93AEA" w:rsidR="00A92357" w:rsidRDefault="00A92357">
      <w:pPr>
        <w:pStyle w:val="BodyText"/>
        <w:rPr>
          <w:lang w:val="en-US"/>
        </w:rPr>
      </w:pPr>
      <w:r w:rsidRPr="00A92357">
        <w:rPr>
          <w:lang w:val="en-US"/>
        </w:rPr>
        <w:t xml:space="preserve">In RAN1#94bis, </w:t>
      </w:r>
      <w:r>
        <w:rPr>
          <w:lang w:val="en-US"/>
        </w:rPr>
        <w:t xml:space="preserve">the need of </w:t>
      </w:r>
      <w:r w:rsidR="00A9199E">
        <w:rPr>
          <w:lang w:val="en-US"/>
        </w:rPr>
        <w:t>SL CSI report and the corresponding feedback channel</w:t>
      </w:r>
      <w:r>
        <w:rPr>
          <w:lang w:val="en-US"/>
        </w:rPr>
        <w:t xml:space="preserve"> was discussed</w:t>
      </w:r>
      <w:r w:rsidR="00740D53">
        <w:rPr>
          <w:lang w:val="en-US"/>
        </w:rPr>
        <w:t>. The following agreement was made in this regard.</w:t>
      </w:r>
      <w:r w:rsidR="006B6B61">
        <w:rPr>
          <w:lang w:val="en-US"/>
        </w:rPr>
        <w:t xml:space="preserve">   </w:t>
      </w:r>
    </w:p>
    <w:tbl>
      <w:tblPr>
        <w:tblStyle w:val="TableGrid"/>
        <w:tblW w:w="0" w:type="auto"/>
        <w:tblLook w:val="04A0" w:firstRow="1" w:lastRow="0" w:firstColumn="1" w:lastColumn="0" w:noHBand="0" w:noVBand="1"/>
      </w:tblPr>
      <w:tblGrid>
        <w:gridCol w:w="9629"/>
      </w:tblGrid>
      <w:tr w:rsidR="00A92357" w14:paraId="3618AD8A" w14:textId="77777777" w:rsidTr="00A92357">
        <w:tc>
          <w:tcPr>
            <w:tcW w:w="9629" w:type="dxa"/>
          </w:tcPr>
          <w:p w14:paraId="3B0717D2" w14:textId="77777777" w:rsidR="00A9199E" w:rsidRPr="00A9199E" w:rsidRDefault="00A9199E">
            <w:pPr>
              <w:jc w:val="both"/>
              <w:rPr>
                <w:lang w:val="en-US" w:eastAsia="x-none"/>
              </w:rPr>
            </w:pPr>
            <w:r w:rsidRPr="005905E0">
              <w:rPr>
                <w:highlight w:val="green"/>
                <w:lang w:val="en-GB" w:eastAsia="x-none"/>
              </w:rPr>
              <w:t>Agreements:</w:t>
            </w:r>
          </w:p>
          <w:p w14:paraId="1A29B453" w14:textId="77777777" w:rsidR="003F1553" w:rsidRPr="00A9199E" w:rsidRDefault="009055F0" w:rsidP="00857094">
            <w:pPr>
              <w:pStyle w:val="bullet1"/>
              <w:jc w:val="both"/>
              <w:rPr>
                <w:lang w:val="en-US"/>
              </w:rPr>
            </w:pPr>
            <w:r w:rsidRPr="00A9199E">
              <w:rPr>
                <w:lang w:val="en-US"/>
              </w:rPr>
              <w:t xml:space="preserve">In the context of </w:t>
            </w:r>
            <w:proofErr w:type="spellStart"/>
            <w:r w:rsidRPr="00A9199E">
              <w:rPr>
                <w:lang w:val="en-US"/>
              </w:rPr>
              <w:t>sidelink</w:t>
            </w:r>
            <w:proofErr w:type="spellEnd"/>
            <w:r w:rsidRPr="00A9199E">
              <w:rPr>
                <w:lang w:val="en-US"/>
              </w:rPr>
              <w:t xml:space="preserve"> CSI, RAN1 to study further which of the following information is useful in </w:t>
            </w:r>
            <w:proofErr w:type="spellStart"/>
            <w:r w:rsidRPr="00A9199E">
              <w:rPr>
                <w:lang w:val="en-US"/>
              </w:rPr>
              <w:t>sidelink</w:t>
            </w:r>
            <w:proofErr w:type="spellEnd"/>
            <w:r w:rsidRPr="00A9199E">
              <w:rPr>
                <w:lang w:val="en-US"/>
              </w:rPr>
              <w:t xml:space="preserve"> operation when it is available at the transmitter.</w:t>
            </w:r>
          </w:p>
          <w:p w14:paraId="4CF7903F" w14:textId="77777777" w:rsidR="003F1553" w:rsidRPr="00A9199E" w:rsidRDefault="009055F0" w:rsidP="00857094">
            <w:pPr>
              <w:pStyle w:val="bullet2"/>
              <w:jc w:val="both"/>
              <w:rPr>
                <w:lang w:val="en-US"/>
              </w:rPr>
            </w:pPr>
            <w:r w:rsidRPr="00A9199E">
              <w:rPr>
                <w:lang w:val="en-US"/>
              </w:rPr>
              <w:t>Information representing the channel between the transmitter and receiver</w:t>
            </w:r>
          </w:p>
          <w:p w14:paraId="50658E49" w14:textId="77777777" w:rsidR="003F1553" w:rsidRPr="00A9199E" w:rsidRDefault="009055F0" w:rsidP="00857094">
            <w:pPr>
              <w:pStyle w:val="bullet2"/>
              <w:jc w:val="both"/>
              <w:rPr>
                <w:lang w:val="en-US"/>
              </w:rPr>
            </w:pPr>
            <w:r w:rsidRPr="00A9199E">
              <w:rPr>
                <w:lang w:val="en-US"/>
              </w:rPr>
              <w:t>Information representing the interference at receiver</w:t>
            </w:r>
          </w:p>
          <w:p w14:paraId="631078B5" w14:textId="77777777" w:rsidR="003F1553" w:rsidRPr="00A9199E" w:rsidRDefault="009055F0" w:rsidP="00857094">
            <w:pPr>
              <w:pStyle w:val="bullet2"/>
              <w:jc w:val="both"/>
              <w:rPr>
                <w:lang w:val="en-US"/>
              </w:rPr>
            </w:pPr>
            <w:r w:rsidRPr="00A9199E">
              <w:rPr>
                <w:lang w:val="en-US"/>
              </w:rPr>
              <w:t>Examples for this information are</w:t>
            </w:r>
          </w:p>
          <w:p w14:paraId="09F3B111" w14:textId="77777777" w:rsidR="003F1553" w:rsidRPr="00A9199E" w:rsidRDefault="009055F0" w:rsidP="00857094">
            <w:pPr>
              <w:pStyle w:val="bullet3"/>
              <w:jc w:val="both"/>
              <w:rPr>
                <w:lang w:val="en-US"/>
              </w:rPr>
            </w:pPr>
            <w:r w:rsidRPr="00A9199E">
              <w:rPr>
                <w:lang w:val="en-US"/>
              </w:rPr>
              <w:t xml:space="preserve">CQI, PMI, RI, RSRP, RSRQ, </w:t>
            </w:r>
            <w:proofErr w:type="spellStart"/>
            <w:r w:rsidRPr="00A9199E">
              <w:rPr>
                <w:lang w:val="en-US"/>
              </w:rPr>
              <w:t>pathgain</w:t>
            </w:r>
            <w:proofErr w:type="spellEnd"/>
            <w:r w:rsidRPr="00A9199E">
              <w:rPr>
                <w:lang w:val="en-US"/>
              </w:rPr>
              <w:t>/pathloss, SRI, CRI, interference condition, vehicle motion</w:t>
            </w:r>
          </w:p>
          <w:p w14:paraId="64DC8F92" w14:textId="77777777" w:rsidR="003F1553" w:rsidRPr="00A9199E" w:rsidRDefault="009055F0" w:rsidP="00857094">
            <w:pPr>
              <w:pStyle w:val="bullet2"/>
              <w:jc w:val="both"/>
              <w:rPr>
                <w:lang w:val="en-US"/>
              </w:rPr>
            </w:pPr>
            <w:r w:rsidRPr="00A9199E">
              <w:rPr>
                <w:lang w:val="en-US"/>
              </w:rPr>
              <w:t>FFS including</w:t>
            </w:r>
          </w:p>
          <w:p w14:paraId="7C7CCF4B" w14:textId="77777777" w:rsidR="003F1553" w:rsidRPr="00A9199E" w:rsidRDefault="009055F0" w:rsidP="00857094">
            <w:pPr>
              <w:pStyle w:val="bullet3"/>
              <w:jc w:val="both"/>
              <w:rPr>
                <w:lang w:val="en-US"/>
              </w:rPr>
            </w:pPr>
            <w:r w:rsidRPr="00A9199E">
              <w:rPr>
                <w:lang w:val="en-US"/>
              </w:rPr>
              <w:t>Such information can be acquired using reciprocity or feedback</w:t>
            </w:r>
          </w:p>
          <w:p w14:paraId="5B2968BB" w14:textId="77777777" w:rsidR="003F1553" w:rsidRPr="00A9199E" w:rsidRDefault="009055F0" w:rsidP="00857094">
            <w:pPr>
              <w:pStyle w:val="bullet3"/>
              <w:jc w:val="both"/>
              <w:rPr>
                <w:lang w:val="en-US"/>
              </w:rPr>
            </w:pPr>
            <w:r w:rsidRPr="00A9199E">
              <w:rPr>
                <w:lang w:val="en-US"/>
              </w:rPr>
              <w:t>Time scale of the information</w:t>
            </w:r>
          </w:p>
          <w:p w14:paraId="265F6E56" w14:textId="696768EF" w:rsidR="00A92357" w:rsidRPr="00A9199E" w:rsidRDefault="009055F0" w:rsidP="00857094">
            <w:pPr>
              <w:pStyle w:val="bullet3"/>
              <w:jc w:val="both"/>
              <w:rPr>
                <w:lang w:val="en-US"/>
              </w:rPr>
            </w:pPr>
            <w:r w:rsidRPr="00A9199E">
              <w:rPr>
                <w:lang w:val="en-US"/>
              </w:rPr>
              <w:t>Which information is useful in which operation and scenario</w:t>
            </w:r>
          </w:p>
        </w:tc>
      </w:tr>
    </w:tbl>
    <w:p w14:paraId="29349923" w14:textId="77777777" w:rsidR="00A92357" w:rsidRDefault="00A92357">
      <w:pPr>
        <w:pStyle w:val="BodyText"/>
        <w:rPr>
          <w:lang w:val="en-US"/>
        </w:rPr>
      </w:pPr>
    </w:p>
    <w:p w14:paraId="6C733FF1" w14:textId="609CC6E3" w:rsidR="006707EA" w:rsidRPr="002C64A5" w:rsidRDefault="002C4AA2" w:rsidP="00857094">
      <w:pPr>
        <w:pStyle w:val="BodyText"/>
        <w:rPr>
          <w:lang w:val="en-US"/>
        </w:rPr>
      </w:pPr>
      <w:r w:rsidRPr="002C4AA2">
        <w:rPr>
          <w:lang w:val="en-US"/>
        </w:rPr>
        <w:t xml:space="preserve">In this contribution, we discuss </w:t>
      </w:r>
      <w:r>
        <w:rPr>
          <w:lang w:val="en-US"/>
        </w:rPr>
        <w:t xml:space="preserve">CSIT acquisition for SL unicast </w:t>
      </w:r>
      <w:r w:rsidR="00B86AF6">
        <w:rPr>
          <w:lang w:val="en-US"/>
        </w:rPr>
        <w:t xml:space="preserve">mainly </w:t>
      </w:r>
      <w:r>
        <w:rPr>
          <w:lang w:val="en-US"/>
        </w:rPr>
        <w:t xml:space="preserve">from </w:t>
      </w:r>
      <w:r w:rsidR="00CF6010">
        <w:rPr>
          <w:lang w:val="en-US"/>
        </w:rPr>
        <w:t xml:space="preserve">five </w:t>
      </w:r>
      <w:r w:rsidR="00B04D50">
        <w:rPr>
          <w:lang w:val="en-US"/>
        </w:rPr>
        <w:t>perspective</w:t>
      </w:r>
      <w:r>
        <w:rPr>
          <w:lang w:val="en-US"/>
        </w:rPr>
        <w:t xml:space="preserve">: </w:t>
      </w:r>
      <w:r w:rsidR="00B1644A">
        <w:rPr>
          <w:lang w:val="en-US"/>
        </w:rPr>
        <w:t xml:space="preserve">the need of SL CSIT, </w:t>
      </w:r>
      <w:r>
        <w:rPr>
          <w:lang w:val="en-US"/>
        </w:rPr>
        <w:t>SL CSI report parameters, channel to carry CSI report, SL CSI reference signal</w:t>
      </w:r>
      <w:r w:rsidR="008030F0">
        <w:rPr>
          <w:lang w:val="en-US"/>
        </w:rPr>
        <w:t xml:space="preserve"> (termed as SCSI-RS)</w:t>
      </w:r>
      <w:r w:rsidR="007A0A47">
        <w:rPr>
          <w:lang w:val="en-US"/>
        </w:rPr>
        <w:t xml:space="preserve"> and their periodicity</w:t>
      </w:r>
      <w:r>
        <w:rPr>
          <w:lang w:val="en-US"/>
        </w:rPr>
        <w:t>.</w:t>
      </w:r>
    </w:p>
    <w:p w14:paraId="01305E47" w14:textId="49B74C61" w:rsidR="00DA2B6C" w:rsidRPr="003C13EE" w:rsidRDefault="006707EA" w:rsidP="00857094">
      <w:pPr>
        <w:pStyle w:val="Heading1"/>
        <w:jc w:val="both"/>
      </w:pPr>
      <w:r w:rsidRPr="003C13EE">
        <w:t>2</w:t>
      </w:r>
      <w:r w:rsidR="00B62C69" w:rsidRPr="003C13EE">
        <w:t>.</w:t>
      </w:r>
      <w:r w:rsidR="00BE4A1E">
        <w:tab/>
      </w:r>
      <w:r w:rsidR="00A9199E" w:rsidRPr="003C13EE">
        <w:t>SL CSI</w:t>
      </w:r>
      <w:r w:rsidR="003C13EE">
        <w:t>T</w:t>
      </w:r>
      <w:r w:rsidR="00A9199E" w:rsidRPr="003C13EE">
        <w:t xml:space="preserve"> </w:t>
      </w:r>
      <w:r w:rsidR="002E2CF0" w:rsidRPr="003C13EE">
        <w:t>acquisition</w:t>
      </w:r>
    </w:p>
    <w:p w14:paraId="53538DB4" w14:textId="11DDDE54" w:rsidR="00BF11D7" w:rsidRDefault="00BF11D7" w:rsidP="00857094">
      <w:pPr>
        <w:jc w:val="both"/>
        <w:rPr>
          <w:rFonts w:ascii="Arial" w:hAnsi="Arial"/>
          <w:lang w:val="en-US" w:eastAsia="zh-CN"/>
        </w:rPr>
      </w:pPr>
      <w:r w:rsidRPr="00857094">
        <w:rPr>
          <w:rFonts w:ascii="Arial" w:hAnsi="Arial"/>
          <w:lang w:val="en-US" w:eastAsia="zh-CN"/>
        </w:rPr>
        <w:t xml:space="preserve">In our view, SL CSI should be first discussed for SL unicast instead of groupcast. Note that, among the 25 eV2X use cases identified by SA1, two major use cases that may need SL unicast are: 1) platooning; 2) video data sharing for assisted and improved automated driving (which is </w:t>
      </w:r>
      <w:proofErr w:type="gramStart"/>
      <w:r w:rsidRPr="00857094">
        <w:rPr>
          <w:rFonts w:ascii="Arial" w:hAnsi="Arial"/>
          <w:lang w:val="en-US" w:eastAsia="zh-CN"/>
        </w:rPr>
        <w:t>similar to</w:t>
      </w:r>
      <w:proofErr w:type="gramEnd"/>
      <w:r w:rsidRPr="00857094">
        <w:rPr>
          <w:rFonts w:ascii="Arial" w:hAnsi="Arial"/>
          <w:lang w:val="en-US" w:eastAsia="zh-CN"/>
        </w:rPr>
        <w:t xml:space="preserve"> see-through use case). Typically, for these two use cases, vehicles have low relative speeds. Then, the resulting environment is relatively static as compared to the typical </w:t>
      </w:r>
      <w:r w:rsidR="001C031B">
        <w:rPr>
          <w:rFonts w:ascii="Arial" w:hAnsi="Arial"/>
          <w:lang w:val="en-US" w:eastAsia="zh-CN"/>
        </w:rPr>
        <w:t>V2X scenario</w:t>
      </w:r>
      <w:r w:rsidRPr="00857094">
        <w:rPr>
          <w:rFonts w:ascii="Arial" w:hAnsi="Arial"/>
          <w:lang w:val="en-US" w:eastAsia="zh-CN"/>
        </w:rPr>
        <w:t>.</w:t>
      </w:r>
      <w:r>
        <w:rPr>
          <w:rFonts w:ascii="Arial" w:hAnsi="Arial"/>
          <w:lang w:val="en-US" w:eastAsia="zh-CN"/>
        </w:rPr>
        <w:t xml:space="preserve"> On the other hand, for the other unicast related use cases, e.g., cooperative </w:t>
      </w:r>
      <w:r w:rsidR="00C969F5">
        <w:rPr>
          <w:rFonts w:ascii="Arial" w:hAnsi="Arial"/>
          <w:lang w:val="en-US" w:eastAsia="zh-CN"/>
        </w:rPr>
        <w:t>maneuver</w:t>
      </w:r>
      <w:r>
        <w:rPr>
          <w:rFonts w:ascii="Arial" w:hAnsi="Arial"/>
          <w:lang w:val="en-US" w:eastAsia="zh-CN"/>
        </w:rPr>
        <w:t xml:space="preserve">, the high relative speed and the short connection duration reduce the potential benefits of SL </w:t>
      </w:r>
      <w:r w:rsidR="00F10E33">
        <w:rPr>
          <w:rFonts w:ascii="Arial" w:hAnsi="Arial"/>
          <w:lang w:val="en-US" w:eastAsia="zh-CN"/>
        </w:rPr>
        <w:t>CSIT</w:t>
      </w:r>
      <w:r>
        <w:rPr>
          <w:rFonts w:ascii="Arial" w:hAnsi="Arial"/>
          <w:lang w:val="en-US" w:eastAsia="zh-CN"/>
        </w:rPr>
        <w:t xml:space="preserve">. </w:t>
      </w:r>
    </w:p>
    <w:p w14:paraId="20CA2FEC" w14:textId="33F12A70" w:rsidR="00F10E33" w:rsidRDefault="00F10E33" w:rsidP="00F10E33">
      <w:pPr>
        <w:pStyle w:val="Observation"/>
        <w:rPr>
          <w:lang w:eastAsia="zh-CN"/>
        </w:rPr>
      </w:pPr>
      <w:bookmarkStart w:id="0" w:name="_Toc528953265"/>
      <w:proofErr w:type="spellStart"/>
      <w:r>
        <w:rPr>
          <w:lang w:eastAsia="zh-CN"/>
        </w:rPr>
        <w:t>Sidelink</w:t>
      </w:r>
      <w:proofErr w:type="spellEnd"/>
      <w:r>
        <w:rPr>
          <w:lang w:eastAsia="zh-CN"/>
        </w:rPr>
        <w:t xml:space="preserve"> CSIT can </w:t>
      </w:r>
      <w:r w:rsidR="001E6EA3">
        <w:rPr>
          <w:lang w:eastAsia="zh-CN"/>
        </w:rPr>
        <w:t>be beneficial for certain unicast scenarios</w:t>
      </w:r>
      <w:r>
        <w:rPr>
          <w:lang w:eastAsia="zh-CN"/>
        </w:rPr>
        <w:t>.</w:t>
      </w:r>
      <w:bookmarkEnd w:id="0"/>
    </w:p>
    <w:p w14:paraId="2E9CEE7B" w14:textId="68C5314C" w:rsidR="00BF11D7" w:rsidRDefault="00BF11D7" w:rsidP="00857094">
      <w:pPr>
        <w:jc w:val="both"/>
        <w:rPr>
          <w:rFonts w:ascii="Arial" w:hAnsi="Arial"/>
          <w:lang w:val="en-US" w:eastAsia="zh-CN"/>
        </w:rPr>
      </w:pPr>
      <w:r>
        <w:rPr>
          <w:rFonts w:ascii="Arial" w:hAnsi="Arial"/>
          <w:lang w:val="en-US" w:eastAsia="zh-CN"/>
        </w:rPr>
        <w:t>In the following, we present our views on the use of CSIT for use cases with unicast transmissions and the needed SL CSI report parameters.</w:t>
      </w:r>
    </w:p>
    <w:p w14:paraId="537A5F4B" w14:textId="347CAC41" w:rsidR="00BF4478" w:rsidRPr="00ED15D1" w:rsidRDefault="003C13EE" w:rsidP="00857094">
      <w:pPr>
        <w:pStyle w:val="Heading2"/>
        <w:jc w:val="both"/>
        <w:rPr>
          <w:sz w:val="20"/>
          <w:lang w:val="en-US" w:eastAsia="zh-CN"/>
        </w:rPr>
      </w:pPr>
      <w:r w:rsidRPr="003C13EE">
        <w:rPr>
          <w:rFonts w:eastAsiaTheme="minorEastAsia"/>
          <w:lang w:val="en-US" w:eastAsia="zh-CN"/>
        </w:rPr>
        <w:t xml:space="preserve">2.1 </w:t>
      </w:r>
      <w:r w:rsidR="00BE4A1E">
        <w:rPr>
          <w:rFonts w:eastAsiaTheme="minorEastAsia"/>
          <w:lang w:val="en-US" w:eastAsia="zh-CN"/>
        </w:rPr>
        <w:tab/>
      </w:r>
      <w:r w:rsidRPr="003C13EE">
        <w:rPr>
          <w:rFonts w:eastAsiaTheme="minorEastAsia"/>
          <w:lang w:val="en-US" w:eastAsia="zh-CN"/>
        </w:rPr>
        <w:t xml:space="preserve">Need of </w:t>
      </w:r>
      <w:r w:rsidR="008B3AFF">
        <w:rPr>
          <w:rFonts w:eastAsiaTheme="minorEastAsia"/>
          <w:lang w:val="en-US" w:eastAsia="zh-CN"/>
        </w:rPr>
        <w:t xml:space="preserve">SL </w:t>
      </w:r>
      <w:r w:rsidRPr="003C13EE">
        <w:rPr>
          <w:rFonts w:eastAsiaTheme="minorEastAsia"/>
          <w:lang w:val="en-US" w:eastAsia="zh-CN"/>
        </w:rPr>
        <w:t>CSIT</w:t>
      </w:r>
    </w:p>
    <w:p w14:paraId="3BE3B5A7" w14:textId="381ADCE0" w:rsidR="00B060E8" w:rsidRDefault="00B060E8" w:rsidP="00857094">
      <w:pPr>
        <w:jc w:val="both"/>
        <w:rPr>
          <w:rFonts w:ascii="Arial" w:hAnsi="Arial"/>
          <w:lang w:val="en-US" w:eastAsia="zh-CN"/>
        </w:rPr>
      </w:pPr>
      <w:r w:rsidRPr="00ED15D1">
        <w:rPr>
          <w:rFonts w:ascii="Arial" w:hAnsi="Arial"/>
          <w:lang w:val="en-US" w:eastAsia="zh-CN"/>
        </w:rPr>
        <w:t xml:space="preserve">For SL unicast, </w:t>
      </w:r>
      <w:r w:rsidR="00ED15D1" w:rsidRPr="00ED15D1">
        <w:rPr>
          <w:rFonts w:ascii="Arial" w:hAnsi="Arial"/>
          <w:lang w:val="en-US" w:eastAsia="zh-CN"/>
        </w:rPr>
        <w:t xml:space="preserve">CSIT </w:t>
      </w:r>
      <w:r w:rsidR="00ED15D1">
        <w:rPr>
          <w:rFonts w:ascii="Arial" w:hAnsi="Arial"/>
          <w:lang w:val="en-US" w:eastAsia="zh-CN"/>
        </w:rPr>
        <w:t xml:space="preserve">can be exploited to improve system spectrum efficiency, which is achieved by </w:t>
      </w:r>
    </w:p>
    <w:p w14:paraId="5ADBCBA1" w14:textId="20B7127F" w:rsidR="00ED15D1" w:rsidRDefault="00ED15D1" w:rsidP="00857094">
      <w:pPr>
        <w:pStyle w:val="ListParagraph"/>
        <w:numPr>
          <w:ilvl w:val="0"/>
          <w:numId w:val="31"/>
        </w:numPr>
        <w:jc w:val="both"/>
        <w:rPr>
          <w:rFonts w:ascii="Arial" w:eastAsia="SimSun" w:hAnsi="Arial"/>
          <w:sz w:val="20"/>
          <w:szCs w:val="20"/>
          <w:lang w:val="en-US" w:eastAsia="zh-CN"/>
        </w:rPr>
      </w:pPr>
      <w:r w:rsidRPr="00857094">
        <w:rPr>
          <w:rFonts w:ascii="Arial" w:eastAsia="SimSun" w:hAnsi="Arial"/>
          <w:i/>
          <w:sz w:val="20"/>
          <w:szCs w:val="20"/>
          <w:lang w:val="en-US" w:eastAsia="zh-CN"/>
        </w:rPr>
        <w:lastRenderedPageBreak/>
        <w:t>Link adaptation:</w:t>
      </w:r>
      <w:r w:rsidRPr="00E616C4">
        <w:rPr>
          <w:rFonts w:ascii="Arial" w:eastAsia="SimSun" w:hAnsi="Arial"/>
          <w:sz w:val="20"/>
          <w:szCs w:val="20"/>
          <w:lang w:val="en-US" w:eastAsia="zh-CN"/>
        </w:rPr>
        <w:t xml:space="preserve"> </w:t>
      </w:r>
      <w:r w:rsidR="00A67EC1">
        <w:rPr>
          <w:rFonts w:ascii="Arial" w:eastAsia="SimSun" w:hAnsi="Arial"/>
          <w:sz w:val="20"/>
          <w:szCs w:val="20"/>
          <w:lang w:val="en-US" w:eastAsia="zh-CN"/>
        </w:rPr>
        <w:t>B</w:t>
      </w:r>
      <w:r w:rsidRPr="00E616C4">
        <w:rPr>
          <w:rFonts w:ascii="Arial" w:eastAsia="SimSun" w:hAnsi="Arial"/>
          <w:sz w:val="20"/>
          <w:szCs w:val="20"/>
          <w:lang w:val="en-US" w:eastAsia="zh-CN"/>
        </w:rPr>
        <w:t>ased on some measurement report from the target receiver, e.g., CQI report, the SL transmitter can adapt its MCS</w:t>
      </w:r>
      <w:r w:rsidR="00E616C4" w:rsidRPr="00E616C4">
        <w:rPr>
          <w:rFonts w:ascii="Arial" w:eastAsia="Times New Roman" w:hAnsi="Arial"/>
          <w:sz w:val="20"/>
          <w:szCs w:val="20"/>
          <w:lang w:val="en-GB" w:eastAsia="zh-CN"/>
        </w:rPr>
        <w:t xml:space="preserve"> </w:t>
      </w:r>
      <w:r w:rsidRPr="00E616C4">
        <w:rPr>
          <w:rFonts w:ascii="Arial" w:eastAsia="SimSun" w:hAnsi="Arial"/>
          <w:sz w:val="20"/>
          <w:szCs w:val="20"/>
          <w:lang w:val="en-US" w:eastAsia="zh-CN"/>
        </w:rPr>
        <w:t>tailored for the link condition including both channel and interference situations.</w:t>
      </w:r>
      <w:r w:rsidR="00E616C4" w:rsidRPr="00E616C4">
        <w:rPr>
          <w:rFonts w:ascii="Arial" w:eastAsia="SimSun" w:hAnsi="Arial"/>
          <w:sz w:val="20"/>
          <w:szCs w:val="20"/>
          <w:lang w:val="en-US" w:eastAsia="zh-CN"/>
        </w:rPr>
        <w:t xml:space="preserve"> The variable MCS is particularly useful for NR SL traffic model which has </w:t>
      </w:r>
      <w:r w:rsidR="00A67EC1" w:rsidRPr="00E616C4">
        <w:rPr>
          <w:rFonts w:ascii="Arial" w:eastAsia="SimSun" w:hAnsi="Arial"/>
          <w:sz w:val="20"/>
          <w:szCs w:val="20"/>
          <w:lang w:val="en-US" w:eastAsia="zh-CN"/>
        </w:rPr>
        <w:t>vari</w:t>
      </w:r>
      <w:r w:rsidR="00A67EC1">
        <w:rPr>
          <w:rFonts w:ascii="Arial" w:eastAsia="SimSun" w:hAnsi="Arial"/>
          <w:sz w:val="20"/>
          <w:szCs w:val="20"/>
          <w:lang w:val="en-US" w:eastAsia="zh-CN"/>
        </w:rPr>
        <w:t>able</w:t>
      </w:r>
      <w:r w:rsidR="00A67EC1" w:rsidRPr="00E616C4">
        <w:rPr>
          <w:rFonts w:ascii="Arial" w:eastAsia="SimSun" w:hAnsi="Arial"/>
          <w:sz w:val="20"/>
          <w:szCs w:val="20"/>
          <w:lang w:val="en-US" w:eastAsia="zh-CN"/>
        </w:rPr>
        <w:t xml:space="preserve"> </w:t>
      </w:r>
      <w:r w:rsidR="00E616C4" w:rsidRPr="00E616C4">
        <w:rPr>
          <w:rFonts w:ascii="Arial" w:eastAsia="SimSun" w:hAnsi="Arial"/>
          <w:sz w:val="20"/>
          <w:szCs w:val="20"/>
          <w:lang w:val="en-US" w:eastAsia="zh-CN"/>
        </w:rPr>
        <w:t>packet sizes.</w:t>
      </w:r>
    </w:p>
    <w:p w14:paraId="71377BC4" w14:textId="77777777" w:rsidR="00B37040" w:rsidRPr="00E616C4" w:rsidRDefault="00B37040" w:rsidP="00857094">
      <w:pPr>
        <w:pStyle w:val="ListParagraph"/>
        <w:jc w:val="both"/>
        <w:rPr>
          <w:rFonts w:ascii="Arial" w:eastAsia="SimSun" w:hAnsi="Arial"/>
          <w:sz w:val="20"/>
          <w:szCs w:val="20"/>
          <w:lang w:val="en-US" w:eastAsia="zh-CN"/>
        </w:rPr>
      </w:pPr>
    </w:p>
    <w:p w14:paraId="4C67596F" w14:textId="02CCC232" w:rsidR="00C61C17" w:rsidRDefault="00E616C4">
      <w:pPr>
        <w:pStyle w:val="ListParagraph"/>
        <w:numPr>
          <w:ilvl w:val="0"/>
          <w:numId w:val="31"/>
        </w:numPr>
        <w:jc w:val="both"/>
        <w:rPr>
          <w:rFonts w:ascii="Arial" w:eastAsia="SimSun" w:hAnsi="Arial"/>
          <w:sz w:val="20"/>
          <w:szCs w:val="20"/>
          <w:lang w:val="en-US" w:eastAsia="zh-CN"/>
        </w:rPr>
      </w:pPr>
      <w:r w:rsidRPr="00857094">
        <w:rPr>
          <w:rFonts w:ascii="Arial" w:eastAsia="SimSun" w:hAnsi="Arial"/>
          <w:i/>
          <w:sz w:val="20"/>
          <w:szCs w:val="20"/>
          <w:lang w:val="en-US" w:eastAsia="zh-CN"/>
        </w:rPr>
        <w:t>Precoder selection:</w:t>
      </w:r>
      <w:r>
        <w:rPr>
          <w:rFonts w:ascii="Arial" w:eastAsia="SimSun" w:hAnsi="Arial"/>
          <w:sz w:val="20"/>
          <w:szCs w:val="20"/>
          <w:lang w:val="en-US" w:eastAsia="zh-CN"/>
        </w:rPr>
        <w:t xml:space="preserve"> </w:t>
      </w:r>
      <w:r w:rsidR="00A67EC1">
        <w:rPr>
          <w:rFonts w:ascii="Arial" w:eastAsia="SimSun" w:hAnsi="Arial"/>
          <w:sz w:val="20"/>
          <w:szCs w:val="20"/>
          <w:lang w:val="en-US" w:eastAsia="zh-CN"/>
        </w:rPr>
        <w:t>W</w:t>
      </w:r>
      <w:r w:rsidR="00C61C17">
        <w:rPr>
          <w:rFonts w:ascii="Arial" w:eastAsia="SimSun" w:hAnsi="Arial"/>
          <w:sz w:val="20"/>
          <w:szCs w:val="20"/>
          <w:lang w:val="en-US" w:eastAsia="zh-CN"/>
        </w:rPr>
        <w:t>ith proper CSIT</w:t>
      </w:r>
      <w:r w:rsidR="005F22B1">
        <w:rPr>
          <w:rFonts w:ascii="Arial" w:eastAsia="SimSun" w:hAnsi="Arial"/>
          <w:sz w:val="20"/>
          <w:szCs w:val="20"/>
          <w:lang w:val="en-US" w:eastAsia="zh-CN"/>
        </w:rPr>
        <w:t>,</w:t>
      </w:r>
      <w:r w:rsidR="00C61C17">
        <w:rPr>
          <w:rFonts w:ascii="Arial" w:eastAsia="SimSun" w:hAnsi="Arial"/>
          <w:sz w:val="20"/>
          <w:szCs w:val="20"/>
          <w:lang w:val="en-US" w:eastAsia="zh-CN"/>
        </w:rPr>
        <w:t xml:space="preserve"> the SL transmitter can select appropriate precoders based on the service requirements and the current channel and/or interference situations. For instance, t</w:t>
      </w:r>
      <w:r w:rsidR="00C61C17" w:rsidRPr="00C61C17">
        <w:rPr>
          <w:rFonts w:ascii="Arial" w:eastAsia="SimSun" w:hAnsi="Arial"/>
          <w:sz w:val="20"/>
          <w:szCs w:val="20"/>
          <w:lang w:val="en-US" w:eastAsia="zh-CN"/>
        </w:rPr>
        <w:t xml:space="preserve">o support </w:t>
      </w:r>
      <w:r w:rsidR="00C61C17">
        <w:rPr>
          <w:rFonts w:ascii="Arial" w:eastAsia="SimSun" w:hAnsi="Arial"/>
          <w:sz w:val="20"/>
          <w:szCs w:val="20"/>
          <w:lang w:val="en-US" w:eastAsia="zh-CN"/>
        </w:rPr>
        <w:t xml:space="preserve">use cases requiring high data rate, e.g., video data sharing and see-through, a selection of multi-layer precoder depending on the channel condition is needed. On the other hand, </w:t>
      </w:r>
      <w:r w:rsidR="00C61C17" w:rsidRPr="00C61C17">
        <w:rPr>
          <w:rFonts w:ascii="Arial" w:eastAsia="SimSun" w:hAnsi="Arial"/>
          <w:sz w:val="20"/>
          <w:szCs w:val="20"/>
          <w:lang w:val="en-US" w:eastAsia="zh-CN"/>
        </w:rPr>
        <w:t xml:space="preserve">to efficiently support platooning, </w:t>
      </w:r>
      <w:r w:rsidR="00C61C17">
        <w:rPr>
          <w:rFonts w:ascii="Arial" w:eastAsia="SimSun" w:hAnsi="Arial"/>
          <w:sz w:val="20"/>
          <w:szCs w:val="20"/>
          <w:lang w:val="en-US" w:eastAsia="zh-CN"/>
        </w:rPr>
        <w:t>an appropriate selection of one-layer precoder</w:t>
      </w:r>
      <w:r w:rsidR="00C61C17" w:rsidRPr="00C61C17">
        <w:rPr>
          <w:rFonts w:ascii="Arial" w:eastAsia="SimSun" w:hAnsi="Arial"/>
          <w:sz w:val="20"/>
          <w:szCs w:val="20"/>
          <w:lang w:val="en-US" w:eastAsia="zh-CN"/>
        </w:rPr>
        <w:t xml:space="preserve"> can be useful to not only </w:t>
      </w:r>
      <w:r w:rsidR="00C61C17">
        <w:rPr>
          <w:rFonts w:ascii="Arial" w:eastAsia="SimSun" w:hAnsi="Arial"/>
          <w:sz w:val="20"/>
          <w:szCs w:val="20"/>
          <w:lang w:val="en-US" w:eastAsia="zh-CN"/>
        </w:rPr>
        <w:t xml:space="preserve">improve </w:t>
      </w:r>
      <w:r w:rsidR="00C61C17" w:rsidRPr="00C61C17">
        <w:rPr>
          <w:rFonts w:ascii="Arial" w:eastAsia="SimSun" w:hAnsi="Arial"/>
          <w:sz w:val="20"/>
          <w:szCs w:val="20"/>
          <w:lang w:val="en-US" w:eastAsia="zh-CN"/>
        </w:rPr>
        <w:t>the desired link but also reduce interference to other transmissions.</w:t>
      </w:r>
    </w:p>
    <w:p w14:paraId="2138F4BB" w14:textId="77777777" w:rsidR="005F22B1" w:rsidRPr="00857094" w:rsidRDefault="005F22B1" w:rsidP="00857094">
      <w:pPr>
        <w:pStyle w:val="ListParagraph"/>
        <w:rPr>
          <w:rFonts w:ascii="Arial" w:eastAsia="SimSun" w:hAnsi="Arial"/>
          <w:sz w:val="20"/>
          <w:szCs w:val="20"/>
          <w:lang w:val="en-US" w:eastAsia="zh-CN"/>
        </w:rPr>
      </w:pPr>
    </w:p>
    <w:p w14:paraId="65555346" w14:textId="77777777" w:rsidR="00232B60" w:rsidRPr="00857094" w:rsidRDefault="00232B60" w:rsidP="00232B60">
      <w:pPr>
        <w:pStyle w:val="Observation"/>
        <w:rPr>
          <w:lang w:eastAsia="zh-CN"/>
        </w:rPr>
      </w:pPr>
      <w:bookmarkStart w:id="1" w:name="_Toc528923290"/>
      <w:bookmarkStart w:id="2" w:name="_Toc528923291"/>
      <w:bookmarkStart w:id="3" w:name="_Toc528953266"/>
      <w:bookmarkEnd w:id="1"/>
      <w:bookmarkEnd w:id="2"/>
      <w:proofErr w:type="spellStart"/>
      <w:r w:rsidRPr="00857094">
        <w:rPr>
          <w:lang w:eastAsia="zh-CN"/>
        </w:rPr>
        <w:t>Sidelink</w:t>
      </w:r>
      <w:proofErr w:type="spellEnd"/>
      <w:r w:rsidRPr="00857094">
        <w:rPr>
          <w:lang w:eastAsia="zh-CN"/>
        </w:rPr>
        <w:t xml:space="preserve"> CSIT can enable link adaptation and precoder selection for </w:t>
      </w:r>
      <w:proofErr w:type="spellStart"/>
      <w:r w:rsidRPr="00857094">
        <w:rPr>
          <w:lang w:eastAsia="zh-CN"/>
        </w:rPr>
        <w:t>sidelink</w:t>
      </w:r>
      <w:proofErr w:type="spellEnd"/>
      <w:r w:rsidRPr="00857094">
        <w:rPr>
          <w:lang w:eastAsia="zh-CN"/>
        </w:rPr>
        <w:t xml:space="preserve"> unicast.</w:t>
      </w:r>
      <w:bookmarkEnd w:id="3"/>
    </w:p>
    <w:p w14:paraId="280F0CA2" w14:textId="6298D2DE" w:rsidR="00054D49" w:rsidRDefault="00B14DDD" w:rsidP="00054D49">
      <w:pPr>
        <w:jc w:val="both"/>
        <w:rPr>
          <w:rFonts w:ascii="Arial" w:hAnsi="Arial"/>
          <w:lang w:val="en-US" w:eastAsia="zh-CN"/>
        </w:rPr>
      </w:pPr>
      <w:r w:rsidRPr="00857094">
        <w:rPr>
          <w:rFonts w:ascii="Arial" w:hAnsi="Arial"/>
          <w:lang w:val="en-US" w:eastAsia="zh-CN"/>
        </w:rPr>
        <w:t xml:space="preserve">Furthermore, </w:t>
      </w:r>
      <w:r w:rsidR="00054D49" w:rsidRPr="00AD4089">
        <w:rPr>
          <w:rFonts w:ascii="Arial" w:hAnsi="Arial"/>
          <w:lang w:val="en-US" w:eastAsia="zh-CN"/>
        </w:rPr>
        <w:t xml:space="preserve">CSIT </w:t>
      </w:r>
      <w:r w:rsidR="00054D49">
        <w:rPr>
          <w:rFonts w:ascii="Arial" w:hAnsi="Arial"/>
          <w:lang w:val="en-US" w:eastAsia="zh-CN"/>
        </w:rPr>
        <w:t xml:space="preserve">acquisition can be facilitated by suitable reference signals, CSI feedback mechanisms, and exploiting </w:t>
      </w:r>
      <w:proofErr w:type="spellStart"/>
      <w:r w:rsidR="00054D49">
        <w:rPr>
          <w:rFonts w:ascii="Arial" w:hAnsi="Arial"/>
          <w:lang w:val="en-US" w:eastAsia="zh-CN"/>
        </w:rPr>
        <w:t>sidelink</w:t>
      </w:r>
      <w:proofErr w:type="spellEnd"/>
      <w:r w:rsidR="00054D49">
        <w:rPr>
          <w:rFonts w:ascii="Arial" w:hAnsi="Arial"/>
          <w:lang w:val="en-US" w:eastAsia="zh-CN"/>
        </w:rPr>
        <w:t xml:space="preserve"> reciprocity when channel reciprocity conditions hold. </w:t>
      </w:r>
      <w:r w:rsidR="00054D49" w:rsidRPr="00857094">
        <w:rPr>
          <w:rFonts w:ascii="Arial" w:hAnsi="Arial"/>
          <w:lang w:val="en-US" w:eastAsia="zh-CN"/>
        </w:rPr>
        <w:t xml:space="preserve">As it is </w:t>
      </w:r>
      <w:r w:rsidR="00BE6658" w:rsidRPr="00857094">
        <w:rPr>
          <w:rFonts w:ascii="Arial" w:hAnsi="Arial"/>
          <w:lang w:val="en-US" w:eastAsia="zh-CN"/>
        </w:rPr>
        <w:t>discussed in Section 4</w:t>
      </w:r>
      <w:r w:rsidR="00054D49" w:rsidRPr="00857094">
        <w:rPr>
          <w:rFonts w:ascii="Arial" w:hAnsi="Arial"/>
          <w:lang w:val="en-US" w:eastAsia="zh-CN"/>
        </w:rPr>
        <w:t>, for CSIT acquisition a new type of reference signal called SL CSI reference signal (SCSI-RS) is used. The SCSI-RS should be designed in such a way that it facilitates CSIT acquisition</w:t>
      </w:r>
      <w:r w:rsidR="00054D49" w:rsidRPr="00857094" w:rsidDel="005A2CEE">
        <w:rPr>
          <w:rFonts w:ascii="Arial" w:hAnsi="Arial"/>
          <w:lang w:val="en-US" w:eastAsia="zh-CN"/>
        </w:rPr>
        <w:t xml:space="preserve"> </w:t>
      </w:r>
      <w:r w:rsidR="00054D49" w:rsidRPr="00857094">
        <w:rPr>
          <w:rFonts w:ascii="Arial" w:hAnsi="Arial"/>
          <w:lang w:val="en-US" w:eastAsia="zh-CN"/>
        </w:rPr>
        <w:t xml:space="preserve">either in a reciprocity-based manner and/or in a feedback-based manner. Specifically, when channel reciprocity can be exploited, CSIT can be obtained using reference signals transmitted by the peer UE. On the other hand, when channel reciprocity does not hold, SCSI-RS can be used to measure the channel and/or the interference which are then reported back to the transmitter to facilitate CSIT acquisition, which is considered as SL CSI report. </w:t>
      </w:r>
    </w:p>
    <w:p w14:paraId="35EFA672" w14:textId="77777777" w:rsidR="00EA747F" w:rsidRDefault="00CA0205">
      <w:pPr>
        <w:pStyle w:val="Proposal"/>
        <w:numPr>
          <w:ilvl w:val="0"/>
          <w:numId w:val="30"/>
        </w:numPr>
        <w:tabs>
          <w:tab w:val="clear" w:pos="1701"/>
          <w:tab w:val="num" w:pos="1710"/>
        </w:tabs>
        <w:overflowPunct/>
        <w:autoSpaceDE/>
        <w:autoSpaceDN/>
        <w:adjustRightInd/>
        <w:spacing w:line="259" w:lineRule="auto"/>
        <w:ind w:left="1710" w:hanging="1710"/>
        <w:textAlignment w:val="auto"/>
        <w:rPr>
          <w:lang w:val="en-US"/>
        </w:rPr>
      </w:pPr>
      <w:bookmarkStart w:id="4" w:name="_Toc528953269"/>
      <w:r>
        <w:rPr>
          <w:lang w:val="en-US"/>
        </w:rPr>
        <w:t>For SL unicast, RAN1 studies both reciprocity</w:t>
      </w:r>
      <w:r w:rsidR="00B7321F">
        <w:rPr>
          <w:lang w:val="en-US"/>
        </w:rPr>
        <w:t>-</w:t>
      </w:r>
      <w:r>
        <w:rPr>
          <w:lang w:val="en-US"/>
        </w:rPr>
        <w:t>based and feedback</w:t>
      </w:r>
      <w:r w:rsidR="00B7321F">
        <w:rPr>
          <w:lang w:val="en-US"/>
        </w:rPr>
        <w:t>-</w:t>
      </w:r>
      <w:r>
        <w:rPr>
          <w:lang w:val="en-US"/>
        </w:rPr>
        <w:t>based CSI</w:t>
      </w:r>
      <w:r w:rsidR="00B253DA">
        <w:rPr>
          <w:lang w:val="en-US"/>
        </w:rPr>
        <w:t>T</w:t>
      </w:r>
      <w:r>
        <w:rPr>
          <w:lang w:val="en-US"/>
        </w:rPr>
        <w:t xml:space="preserve"> acquisition.</w:t>
      </w:r>
      <w:bookmarkEnd w:id="4"/>
    </w:p>
    <w:p w14:paraId="45D130AB" w14:textId="05E4186D" w:rsidR="00EA747F" w:rsidRPr="00857094" w:rsidRDefault="00EA747F" w:rsidP="00857094">
      <w:pPr>
        <w:jc w:val="both"/>
        <w:rPr>
          <w:rFonts w:ascii="Arial" w:hAnsi="Arial"/>
          <w:lang w:val="en-US" w:eastAsia="zh-CN"/>
        </w:rPr>
      </w:pPr>
      <w:r w:rsidRPr="00857094">
        <w:rPr>
          <w:rFonts w:ascii="Arial" w:hAnsi="Arial"/>
          <w:lang w:val="en-US" w:eastAsia="zh-CN"/>
        </w:rPr>
        <w:t xml:space="preserve">Also, </w:t>
      </w:r>
      <w:r w:rsidR="00C201B3">
        <w:rPr>
          <w:rFonts w:ascii="Arial" w:hAnsi="Arial"/>
          <w:lang w:val="en-US" w:eastAsia="zh-CN"/>
        </w:rPr>
        <w:t xml:space="preserve">some additional </w:t>
      </w:r>
      <w:r>
        <w:rPr>
          <w:rFonts w:ascii="Arial" w:hAnsi="Arial"/>
          <w:lang w:val="en-US" w:eastAsia="zh-CN"/>
        </w:rPr>
        <w:t xml:space="preserve">interference </w:t>
      </w:r>
      <w:r w:rsidR="0051315B">
        <w:rPr>
          <w:rFonts w:ascii="Arial" w:hAnsi="Arial"/>
          <w:lang w:val="en-US" w:eastAsia="zh-CN"/>
        </w:rPr>
        <w:t>information</w:t>
      </w:r>
      <w:r w:rsidR="00C201B3">
        <w:rPr>
          <w:rFonts w:ascii="Arial" w:hAnsi="Arial"/>
          <w:lang w:val="en-US" w:eastAsia="zh-CN"/>
        </w:rPr>
        <w:t xml:space="preserve"> of the channel</w:t>
      </w:r>
      <w:r>
        <w:rPr>
          <w:rFonts w:ascii="Arial" w:hAnsi="Arial"/>
          <w:lang w:val="en-US" w:eastAsia="zh-CN"/>
        </w:rPr>
        <w:t xml:space="preserve"> acquired at the receiver</w:t>
      </w:r>
      <w:r w:rsidR="00B23C8C">
        <w:rPr>
          <w:rFonts w:ascii="Arial" w:hAnsi="Arial"/>
          <w:lang w:val="en-US" w:eastAsia="zh-CN"/>
        </w:rPr>
        <w:t xml:space="preserve"> which </w:t>
      </w:r>
      <w:r w:rsidR="00C201B3">
        <w:rPr>
          <w:rFonts w:ascii="Arial" w:hAnsi="Arial"/>
          <w:lang w:val="en-US" w:eastAsia="zh-CN"/>
        </w:rPr>
        <w:t>may</w:t>
      </w:r>
      <w:r w:rsidR="00B23C8C">
        <w:rPr>
          <w:rFonts w:ascii="Arial" w:hAnsi="Arial"/>
          <w:lang w:val="en-US" w:eastAsia="zh-CN"/>
        </w:rPr>
        <w:t xml:space="preserve"> then</w:t>
      </w:r>
      <w:r w:rsidR="00C201B3">
        <w:rPr>
          <w:rFonts w:ascii="Arial" w:hAnsi="Arial"/>
          <w:lang w:val="en-US" w:eastAsia="zh-CN"/>
        </w:rPr>
        <w:t xml:space="preserve"> be</w:t>
      </w:r>
      <w:r w:rsidR="00B23C8C">
        <w:rPr>
          <w:rFonts w:ascii="Arial" w:hAnsi="Arial"/>
          <w:lang w:val="en-US" w:eastAsia="zh-CN"/>
        </w:rPr>
        <w:t xml:space="preserve"> </w:t>
      </w:r>
      <w:r w:rsidRPr="00857094">
        <w:rPr>
          <w:rFonts w:ascii="Arial" w:hAnsi="Arial"/>
          <w:lang w:val="en-US" w:eastAsia="zh-CN"/>
        </w:rPr>
        <w:t>feedback</w:t>
      </w:r>
      <w:r w:rsidR="00C201B3">
        <w:rPr>
          <w:rFonts w:ascii="Arial" w:hAnsi="Arial"/>
          <w:lang w:val="en-US" w:eastAsia="zh-CN"/>
        </w:rPr>
        <w:t>ed</w:t>
      </w:r>
      <w:r w:rsidRPr="00857094">
        <w:rPr>
          <w:rFonts w:ascii="Arial" w:hAnsi="Arial"/>
          <w:lang w:val="en-US" w:eastAsia="zh-CN"/>
        </w:rPr>
        <w:t xml:space="preserve"> </w:t>
      </w:r>
      <w:r w:rsidR="00B23C8C">
        <w:rPr>
          <w:rFonts w:ascii="Arial" w:hAnsi="Arial"/>
          <w:lang w:val="en-US" w:eastAsia="zh-CN"/>
        </w:rPr>
        <w:t>to the transmitter</w:t>
      </w:r>
      <w:r w:rsidRPr="00857094">
        <w:rPr>
          <w:rFonts w:ascii="Arial" w:hAnsi="Arial"/>
          <w:lang w:val="en-US" w:eastAsia="zh-CN"/>
        </w:rPr>
        <w:t xml:space="preserve"> can be useful in performing </w:t>
      </w:r>
      <w:r w:rsidR="00B23C8C">
        <w:rPr>
          <w:rFonts w:ascii="Arial" w:hAnsi="Arial"/>
          <w:lang w:val="en-US" w:eastAsia="zh-CN"/>
        </w:rPr>
        <w:t>appropriate</w:t>
      </w:r>
      <w:r w:rsidRPr="00857094">
        <w:rPr>
          <w:rFonts w:ascii="Arial" w:hAnsi="Arial"/>
          <w:lang w:val="en-US" w:eastAsia="zh-CN"/>
        </w:rPr>
        <w:t xml:space="preserve"> resource allocation. We discuss some aspects related to information acquired by the receiver in our contribution on Mode</w:t>
      </w:r>
      <w:r w:rsidR="00F00BE0">
        <w:rPr>
          <w:rFonts w:ascii="Arial" w:hAnsi="Arial"/>
          <w:lang w:val="en-US" w:eastAsia="zh-CN"/>
        </w:rPr>
        <w:t>-</w:t>
      </w:r>
      <w:r w:rsidRPr="00857094">
        <w:rPr>
          <w:rFonts w:ascii="Arial" w:hAnsi="Arial"/>
          <w:lang w:val="en-US" w:eastAsia="zh-CN"/>
        </w:rPr>
        <w:t>2 resource allocation [</w:t>
      </w:r>
      <w:r w:rsidR="00F00BE0">
        <w:rPr>
          <w:rFonts w:ascii="Arial" w:hAnsi="Arial"/>
          <w:lang w:val="en-US" w:eastAsia="zh-CN"/>
        </w:rPr>
        <w:t>3</w:t>
      </w:r>
      <w:r w:rsidRPr="00857094">
        <w:rPr>
          <w:rFonts w:ascii="Arial" w:hAnsi="Arial"/>
          <w:lang w:val="en-US" w:eastAsia="zh-CN"/>
        </w:rPr>
        <w:t>].</w:t>
      </w:r>
    </w:p>
    <w:p w14:paraId="32779F17" w14:textId="04726AFB" w:rsidR="007E7191" w:rsidRDefault="007E7191" w:rsidP="00857094">
      <w:pPr>
        <w:pStyle w:val="Heading2"/>
        <w:rPr>
          <w:rFonts w:eastAsiaTheme="minorEastAsia"/>
          <w:lang w:val="en-US" w:eastAsia="zh-CN"/>
        </w:rPr>
      </w:pPr>
      <w:r w:rsidRPr="007E7191">
        <w:rPr>
          <w:rFonts w:eastAsiaTheme="minorEastAsia"/>
          <w:lang w:val="en-US" w:eastAsia="zh-CN"/>
        </w:rPr>
        <w:t>2.</w:t>
      </w:r>
      <w:r w:rsidR="00332683">
        <w:rPr>
          <w:rFonts w:eastAsiaTheme="minorEastAsia"/>
          <w:lang w:val="en-US" w:eastAsia="zh-CN"/>
        </w:rPr>
        <w:t>2</w:t>
      </w:r>
      <w:r w:rsidR="00F00BE0">
        <w:rPr>
          <w:rFonts w:eastAsiaTheme="minorEastAsia"/>
          <w:lang w:val="en-US"/>
        </w:rPr>
        <w:tab/>
      </w:r>
      <w:r w:rsidRPr="007E7191">
        <w:rPr>
          <w:rFonts w:eastAsiaTheme="minorEastAsia"/>
          <w:lang w:val="en-US" w:eastAsia="zh-CN"/>
        </w:rPr>
        <w:t>SL CSI report parameters</w:t>
      </w:r>
    </w:p>
    <w:p w14:paraId="2DECD61B" w14:textId="334AD91B" w:rsidR="003C2BD9" w:rsidRPr="00695B45" w:rsidRDefault="00695B45" w:rsidP="00857094">
      <w:pPr>
        <w:jc w:val="both"/>
        <w:rPr>
          <w:rFonts w:ascii="Arial" w:hAnsi="Arial"/>
          <w:lang w:val="en-US" w:eastAsia="zh-CN"/>
        </w:rPr>
      </w:pPr>
      <w:r>
        <w:rPr>
          <w:rFonts w:ascii="Arial" w:hAnsi="Arial"/>
          <w:lang w:val="en-US" w:eastAsia="zh-CN"/>
        </w:rPr>
        <w:t xml:space="preserve">In this section, we consider the </w:t>
      </w:r>
      <w:r w:rsidR="00B253DA">
        <w:rPr>
          <w:rFonts w:ascii="Arial" w:hAnsi="Arial"/>
          <w:lang w:val="en-US" w:eastAsia="zh-CN"/>
        </w:rPr>
        <w:t>feedback-based CSIT acquisition</w:t>
      </w:r>
      <w:r>
        <w:rPr>
          <w:rFonts w:ascii="Arial" w:hAnsi="Arial"/>
          <w:lang w:val="en-US" w:eastAsia="zh-CN"/>
        </w:rPr>
        <w:t xml:space="preserve"> and </w:t>
      </w:r>
      <w:r w:rsidR="00495A70">
        <w:rPr>
          <w:rFonts w:ascii="Arial" w:hAnsi="Arial"/>
          <w:lang w:val="en-US" w:eastAsia="zh-CN"/>
        </w:rPr>
        <w:t>discuss the needed SL CSI</w:t>
      </w:r>
      <w:r>
        <w:rPr>
          <w:rFonts w:ascii="Arial" w:hAnsi="Arial"/>
          <w:lang w:val="en-US" w:eastAsia="zh-CN"/>
        </w:rPr>
        <w:t xml:space="preserve"> parameters.</w:t>
      </w:r>
      <w:r w:rsidR="00B253DA">
        <w:rPr>
          <w:rFonts w:ascii="Arial" w:hAnsi="Arial"/>
          <w:lang w:val="en-US" w:eastAsia="zh-CN"/>
        </w:rPr>
        <w:t xml:space="preserve"> </w:t>
      </w:r>
      <w:r>
        <w:rPr>
          <w:rFonts w:ascii="Arial" w:hAnsi="Arial"/>
          <w:lang w:val="en-US" w:eastAsia="zh-CN"/>
        </w:rPr>
        <w:t xml:space="preserve">As explained above, link adaptation and precoder selection are the major use cases of CSI report. To enable these functionalities, at least </w:t>
      </w:r>
      <w:r w:rsidR="006E0EEF">
        <w:rPr>
          <w:rFonts w:ascii="Arial" w:hAnsi="Arial"/>
          <w:lang w:val="en-US" w:eastAsia="zh-CN"/>
        </w:rPr>
        <w:t>RI, PMI, and CQI reports should be supported. On the other hand, to reduce signaling overhead and to</w:t>
      </w:r>
      <w:r w:rsidR="00EC2ED1">
        <w:rPr>
          <w:rFonts w:ascii="Arial" w:hAnsi="Arial"/>
          <w:lang w:val="en-US" w:eastAsia="zh-CN"/>
        </w:rPr>
        <w:t xml:space="preserve"> make the reported parameters</w:t>
      </w:r>
      <w:r w:rsidR="006E0EEF">
        <w:rPr>
          <w:rFonts w:ascii="Arial" w:hAnsi="Arial"/>
          <w:lang w:val="en-US" w:eastAsia="zh-CN"/>
        </w:rPr>
        <w:t xml:space="preserve"> robust to the varied channels, only wideband or</w:t>
      </w:r>
      <w:r w:rsidR="00B57966">
        <w:rPr>
          <w:rFonts w:ascii="Arial" w:hAnsi="Arial"/>
          <w:lang w:val="en-US" w:eastAsia="zh-CN"/>
        </w:rPr>
        <w:t xml:space="preserve"> (sometimes referred to as</w:t>
      </w:r>
      <w:r w:rsidR="006E0EEF">
        <w:rPr>
          <w:rFonts w:ascii="Arial" w:hAnsi="Arial"/>
          <w:lang w:val="en-US" w:eastAsia="zh-CN"/>
        </w:rPr>
        <w:t xml:space="preserve"> long-term</w:t>
      </w:r>
      <w:r w:rsidR="00F00BE0">
        <w:rPr>
          <w:rFonts w:ascii="Arial" w:hAnsi="Arial"/>
          <w:lang w:val="en-US" w:eastAsia="zh-CN"/>
        </w:rPr>
        <w:t>)</w:t>
      </w:r>
      <w:r w:rsidR="006E0EEF">
        <w:rPr>
          <w:rFonts w:ascii="Arial" w:hAnsi="Arial"/>
          <w:lang w:val="en-US" w:eastAsia="zh-CN"/>
        </w:rPr>
        <w:t xml:space="preserve"> PMI and CQI reports are needed</w:t>
      </w:r>
      <w:r w:rsidR="0046602F">
        <w:rPr>
          <w:rFonts w:ascii="Arial" w:hAnsi="Arial"/>
          <w:lang w:val="en-US" w:eastAsia="zh-CN"/>
        </w:rPr>
        <w:t>.</w:t>
      </w:r>
      <w:r w:rsidR="00B57966">
        <w:rPr>
          <w:rFonts w:ascii="Arial" w:hAnsi="Arial"/>
          <w:lang w:val="en-US" w:eastAsia="zh-CN"/>
        </w:rPr>
        <w:t xml:space="preserve"> In our understanding, a wideband CSI parameter is measured over the entire SL transmission bandwidth</w:t>
      </w:r>
      <w:r w:rsidR="00EC76E2">
        <w:rPr>
          <w:rFonts w:ascii="Arial" w:hAnsi="Arial"/>
          <w:lang w:val="en-US" w:eastAsia="zh-CN"/>
        </w:rPr>
        <w:t xml:space="preserve"> </w:t>
      </w:r>
      <w:r w:rsidR="008938F0">
        <w:rPr>
          <w:rFonts w:ascii="Arial" w:hAnsi="Arial"/>
          <w:lang w:val="en-US" w:eastAsia="zh-CN"/>
        </w:rPr>
        <w:t xml:space="preserve">of the UE </w:t>
      </w:r>
      <w:r w:rsidR="00EC76E2">
        <w:rPr>
          <w:rFonts w:ascii="Arial" w:hAnsi="Arial"/>
          <w:lang w:val="en-US" w:eastAsia="zh-CN"/>
        </w:rPr>
        <w:t>and it varies slowly over time (e.g., it is stable over the duration of many slots).</w:t>
      </w:r>
      <w:r w:rsidR="0046602F">
        <w:rPr>
          <w:rFonts w:ascii="Arial" w:hAnsi="Arial"/>
          <w:lang w:val="en-US" w:eastAsia="zh-CN"/>
        </w:rPr>
        <w:t xml:space="preserve"> </w:t>
      </w:r>
      <w:r w:rsidR="00EC2ED1">
        <w:rPr>
          <w:rFonts w:ascii="Arial" w:hAnsi="Arial"/>
          <w:lang w:val="en-US" w:eastAsia="zh-CN"/>
        </w:rPr>
        <w:t>Details of SL CSI reference signal are discussed in Section 4.</w:t>
      </w:r>
      <w:r w:rsidR="006E0EEF">
        <w:rPr>
          <w:rFonts w:ascii="Arial" w:hAnsi="Arial"/>
          <w:lang w:val="en-US" w:eastAsia="zh-CN"/>
        </w:rPr>
        <w:t xml:space="preserve"> </w:t>
      </w:r>
      <w:r>
        <w:rPr>
          <w:rFonts w:ascii="Arial" w:hAnsi="Arial"/>
          <w:lang w:val="en-US" w:eastAsia="zh-CN"/>
        </w:rPr>
        <w:t xml:space="preserve">  </w:t>
      </w:r>
    </w:p>
    <w:p w14:paraId="100499C7" w14:textId="342B9ACF" w:rsidR="009738A2" w:rsidRDefault="00D918CF">
      <w:pPr>
        <w:pStyle w:val="Proposal"/>
        <w:numPr>
          <w:ilvl w:val="0"/>
          <w:numId w:val="30"/>
        </w:numPr>
        <w:tabs>
          <w:tab w:val="clear" w:pos="1701"/>
          <w:tab w:val="num" w:pos="1710"/>
        </w:tabs>
        <w:overflowPunct/>
        <w:autoSpaceDE/>
        <w:autoSpaceDN/>
        <w:adjustRightInd/>
        <w:spacing w:line="259" w:lineRule="auto"/>
        <w:ind w:left="1710" w:hanging="1710"/>
        <w:textAlignment w:val="auto"/>
        <w:rPr>
          <w:lang w:val="en-US"/>
        </w:rPr>
      </w:pPr>
      <w:bookmarkStart w:id="5" w:name="_Toc528953270"/>
      <w:r>
        <w:rPr>
          <w:lang w:val="en-US"/>
        </w:rPr>
        <w:t>Repor</w:t>
      </w:r>
      <w:r w:rsidR="001A7313">
        <w:rPr>
          <w:lang w:val="en-US"/>
        </w:rPr>
        <w:t>t</w:t>
      </w:r>
      <w:r>
        <w:rPr>
          <w:lang w:val="en-US"/>
        </w:rPr>
        <w:t>ing</w:t>
      </w:r>
      <w:r w:rsidR="00DC6FE0">
        <w:rPr>
          <w:lang w:val="en-US"/>
        </w:rPr>
        <w:t xml:space="preserve"> </w:t>
      </w:r>
      <w:r>
        <w:rPr>
          <w:lang w:val="en-US"/>
        </w:rPr>
        <w:t>narrowba</w:t>
      </w:r>
      <w:r w:rsidR="00B36B83">
        <w:rPr>
          <w:lang w:val="en-US"/>
        </w:rPr>
        <w:t>n</w:t>
      </w:r>
      <w:r>
        <w:rPr>
          <w:lang w:val="en-US"/>
        </w:rPr>
        <w:t>d/</w:t>
      </w:r>
      <w:r w:rsidR="00DC6FE0">
        <w:rPr>
          <w:lang w:val="en-US"/>
        </w:rPr>
        <w:t xml:space="preserve">short-term (e.g., </w:t>
      </w:r>
      <w:r w:rsidR="00B766A6">
        <w:rPr>
          <w:lang w:val="en-US"/>
        </w:rPr>
        <w:t xml:space="preserve">valid for </w:t>
      </w:r>
      <w:r w:rsidR="00DC6FE0">
        <w:rPr>
          <w:lang w:val="en-US"/>
        </w:rPr>
        <w:t xml:space="preserve">a </w:t>
      </w:r>
      <w:r w:rsidR="00B1242A">
        <w:rPr>
          <w:lang w:val="en-US"/>
        </w:rPr>
        <w:t>few slots</w:t>
      </w:r>
      <w:r w:rsidR="00B766A6">
        <w:rPr>
          <w:lang w:val="en-US"/>
        </w:rPr>
        <w:t xml:space="preserve"> or less) </w:t>
      </w:r>
      <w:r>
        <w:rPr>
          <w:lang w:val="en-US"/>
        </w:rPr>
        <w:t xml:space="preserve">CSI </w:t>
      </w:r>
      <w:r w:rsidR="00DC6FE0">
        <w:rPr>
          <w:lang w:val="en-US"/>
        </w:rPr>
        <w:t xml:space="preserve">measurements </w:t>
      </w:r>
      <w:r>
        <w:rPr>
          <w:lang w:val="en-US"/>
        </w:rPr>
        <w:t xml:space="preserve">is </w:t>
      </w:r>
      <w:r w:rsidR="00DC6FE0">
        <w:rPr>
          <w:lang w:val="en-US"/>
        </w:rPr>
        <w:t>not supported</w:t>
      </w:r>
      <w:bookmarkStart w:id="6" w:name="_Toc528923457"/>
      <w:r w:rsidR="009738A2">
        <w:rPr>
          <w:lang w:val="en-US"/>
        </w:rPr>
        <w:t>.</w:t>
      </w:r>
      <w:bookmarkEnd w:id="5"/>
      <w:bookmarkEnd w:id="6"/>
    </w:p>
    <w:p w14:paraId="5F40D0BE" w14:textId="1311D322" w:rsidR="001E6EA3" w:rsidRDefault="00EC2ED1" w:rsidP="00857094">
      <w:pPr>
        <w:pStyle w:val="Proposal"/>
        <w:numPr>
          <w:ilvl w:val="0"/>
          <w:numId w:val="30"/>
        </w:numPr>
        <w:tabs>
          <w:tab w:val="clear" w:pos="1701"/>
          <w:tab w:val="num" w:pos="1710"/>
        </w:tabs>
        <w:overflowPunct/>
        <w:autoSpaceDE/>
        <w:autoSpaceDN/>
        <w:adjustRightInd/>
        <w:spacing w:line="259" w:lineRule="auto"/>
        <w:ind w:left="1710" w:hanging="1710"/>
        <w:textAlignment w:val="auto"/>
        <w:rPr>
          <w:lang w:val="en-US"/>
        </w:rPr>
      </w:pPr>
      <w:bookmarkStart w:id="7" w:name="_Toc528953271"/>
      <w:r w:rsidRPr="00857094">
        <w:rPr>
          <w:lang w:val="en-US"/>
        </w:rPr>
        <w:t xml:space="preserve">For </w:t>
      </w:r>
      <w:r w:rsidRPr="00857094">
        <w:t>FR1</w:t>
      </w:r>
      <w:r w:rsidRPr="00857094">
        <w:rPr>
          <w:lang w:val="en-US"/>
        </w:rPr>
        <w:t xml:space="preserve">, at least RI report, wideband or long-term PMI and CQI reports should be studied for </w:t>
      </w:r>
      <w:proofErr w:type="spellStart"/>
      <w:r w:rsidR="005367EB" w:rsidRPr="00857094">
        <w:rPr>
          <w:lang w:val="en-US"/>
        </w:rPr>
        <w:t>sidelink</w:t>
      </w:r>
      <w:proofErr w:type="spellEnd"/>
      <w:r w:rsidRPr="00857094">
        <w:rPr>
          <w:lang w:val="en-US"/>
        </w:rPr>
        <w:t xml:space="preserve"> unicast</w:t>
      </w:r>
      <w:r w:rsidR="008E1164" w:rsidRPr="00857094">
        <w:rPr>
          <w:lang w:val="en-US"/>
        </w:rPr>
        <w:t>. Moreover, the fo</w:t>
      </w:r>
      <w:r w:rsidR="005367EB" w:rsidRPr="00857094">
        <w:rPr>
          <w:lang w:val="en-US"/>
        </w:rPr>
        <w:t xml:space="preserve">llowing dependencies apply for </w:t>
      </w:r>
      <w:proofErr w:type="spellStart"/>
      <w:r w:rsidR="005367EB" w:rsidRPr="00857094">
        <w:rPr>
          <w:lang w:val="en-US"/>
        </w:rPr>
        <w:t>sidelink</w:t>
      </w:r>
      <w:proofErr w:type="spellEnd"/>
      <w:r w:rsidR="008E1164" w:rsidRPr="00857094">
        <w:rPr>
          <w:lang w:val="en-US"/>
        </w:rPr>
        <w:t xml:space="preserve"> CSI parameters</w:t>
      </w:r>
      <w:bookmarkEnd w:id="7"/>
      <w:r w:rsidR="008E1164" w:rsidRPr="00857094">
        <w:rPr>
          <w:lang w:val="en-US"/>
        </w:rPr>
        <w:t xml:space="preserve"> </w:t>
      </w:r>
    </w:p>
    <w:p w14:paraId="440A1374" w14:textId="77777777" w:rsidR="008E1164" w:rsidRPr="001E6EA3" w:rsidRDefault="008E1164" w:rsidP="00857094">
      <w:pPr>
        <w:pStyle w:val="Proposal"/>
        <w:numPr>
          <w:ilvl w:val="1"/>
          <w:numId w:val="30"/>
        </w:numPr>
        <w:tabs>
          <w:tab w:val="clear" w:pos="1701"/>
          <w:tab w:val="num" w:pos="2863"/>
        </w:tabs>
        <w:overflowPunct/>
        <w:autoSpaceDE/>
        <w:autoSpaceDN/>
        <w:adjustRightInd/>
        <w:spacing w:line="259" w:lineRule="auto"/>
        <w:textAlignment w:val="auto"/>
        <w:rPr>
          <w:lang w:val="en-US"/>
        </w:rPr>
      </w:pPr>
      <w:bookmarkStart w:id="8" w:name="_Toc528953272"/>
      <w:r w:rsidRPr="001E6EA3">
        <w:rPr>
          <w:lang w:val="en-US"/>
        </w:rPr>
        <w:t>CQI is calculated conditioned on the reported PMI and RI;</w:t>
      </w:r>
      <w:bookmarkEnd w:id="8"/>
    </w:p>
    <w:p w14:paraId="49A46F38" w14:textId="3054B850" w:rsidR="00EC2ED1" w:rsidRDefault="008E1164" w:rsidP="00857094">
      <w:pPr>
        <w:pStyle w:val="Proposal"/>
        <w:numPr>
          <w:ilvl w:val="1"/>
          <w:numId w:val="30"/>
        </w:numPr>
        <w:tabs>
          <w:tab w:val="clear" w:pos="1701"/>
          <w:tab w:val="num" w:pos="2863"/>
        </w:tabs>
        <w:overflowPunct/>
        <w:autoSpaceDE/>
        <w:autoSpaceDN/>
        <w:adjustRightInd/>
        <w:spacing w:line="259" w:lineRule="auto"/>
        <w:textAlignment w:val="auto"/>
        <w:rPr>
          <w:lang w:val="en-US"/>
        </w:rPr>
      </w:pPr>
      <w:bookmarkStart w:id="9" w:name="_Toc528953273"/>
      <w:r>
        <w:rPr>
          <w:lang w:val="en-US"/>
        </w:rPr>
        <w:t>PMI is calculated conditioned on the reported RI.</w:t>
      </w:r>
      <w:bookmarkEnd w:id="9"/>
      <w:r>
        <w:rPr>
          <w:lang w:val="en-US"/>
        </w:rPr>
        <w:t xml:space="preserve"> </w:t>
      </w:r>
      <w:r w:rsidR="00EC2ED1">
        <w:rPr>
          <w:lang w:val="en-US"/>
        </w:rPr>
        <w:t xml:space="preserve"> </w:t>
      </w:r>
    </w:p>
    <w:p w14:paraId="2DE84CDF" w14:textId="4D2D3A00" w:rsidR="001A0AF6" w:rsidRPr="001722BD" w:rsidRDefault="0005683A" w:rsidP="00857094">
      <w:pPr>
        <w:jc w:val="both"/>
        <w:rPr>
          <w:rFonts w:ascii="Arial" w:hAnsi="Arial"/>
          <w:lang w:val="en-US" w:eastAsia="zh-CN"/>
        </w:rPr>
      </w:pPr>
      <w:r>
        <w:rPr>
          <w:rFonts w:ascii="Arial" w:hAnsi="Arial"/>
          <w:lang w:val="en-US" w:eastAsia="zh-CN"/>
        </w:rPr>
        <w:t>NR</w:t>
      </w:r>
      <w:r w:rsidR="001A0AF6">
        <w:rPr>
          <w:rFonts w:ascii="Arial" w:hAnsi="Arial"/>
          <w:lang w:val="en-US" w:eastAsia="zh-CN"/>
        </w:rPr>
        <w:t xml:space="preserve"> eV2X use cases have different requirements, where some of them target high data rate</w:t>
      </w:r>
      <w:r w:rsidR="005D430C">
        <w:rPr>
          <w:rFonts w:ascii="Arial" w:hAnsi="Arial"/>
          <w:lang w:val="en-US" w:eastAsia="zh-CN"/>
        </w:rPr>
        <w:t xml:space="preserve"> while </w:t>
      </w:r>
      <w:r w:rsidR="008E612D">
        <w:rPr>
          <w:rFonts w:ascii="Arial" w:hAnsi="Arial"/>
          <w:lang w:val="en-US" w:eastAsia="zh-CN"/>
        </w:rPr>
        <w:t>others</w:t>
      </w:r>
      <w:r w:rsidR="005D430C">
        <w:rPr>
          <w:rFonts w:ascii="Arial" w:hAnsi="Arial"/>
          <w:lang w:val="en-US" w:eastAsia="zh-CN"/>
        </w:rPr>
        <w:t xml:space="preserve"> target high reliability. </w:t>
      </w:r>
      <w:r>
        <w:rPr>
          <w:rFonts w:ascii="Arial" w:hAnsi="Arial"/>
          <w:lang w:val="en-US" w:eastAsia="zh-CN"/>
        </w:rPr>
        <w:t>Accordingly, t</w:t>
      </w:r>
      <w:r w:rsidR="005D430C">
        <w:rPr>
          <w:rFonts w:ascii="Arial" w:hAnsi="Arial"/>
          <w:lang w:val="en-US" w:eastAsia="zh-CN"/>
        </w:rPr>
        <w:t>o satisfy the diverse requirements, some transmitters are interested</w:t>
      </w:r>
      <w:r>
        <w:rPr>
          <w:rFonts w:ascii="Arial" w:hAnsi="Arial"/>
          <w:lang w:val="en-US" w:eastAsia="zh-CN"/>
        </w:rPr>
        <w:t xml:space="preserve"> in</w:t>
      </w:r>
      <w:r w:rsidR="005D430C">
        <w:rPr>
          <w:rFonts w:ascii="Arial" w:hAnsi="Arial"/>
          <w:lang w:val="en-US" w:eastAsia="zh-CN"/>
        </w:rPr>
        <w:t xml:space="preserve"> </w:t>
      </w:r>
      <w:r>
        <w:rPr>
          <w:rFonts w:ascii="Arial" w:hAnsi="Arial"/>
          <w:lang w:val="en-US" w:eastAsia="zh-CN"/>
        </w:rPr>
        <w:t>multi-layer transmission</w:t>
      </w:r>
      <w:r w:rsidR="00D37FE3">
        <w:rPr>
          <w:rFonts w:ascii="Arial" w:hAnsi="Arial"/>
          <w:lang w:val="en-US" w:eastAsia="zh-CN"/>
        </w:rPr>
        <w:t>s</w:t>
      </w:r>
      <w:r>
        <w:rPr>
          <w:rFonts w:ascii="Arial" w:hAnsi="Arial"/>
          <w:lang w:val="en-US" w:eastAsia="zh-CN"/>
        </w:rPr>
        <w:t xml:space="preserve"> while other transmitters are interested</w:t>
      </w:r>
      <w:r w:rsidR="00D37FE3">
        <w:rPr>
          <w:rFonts w:ascii="Arial" w:hAnsi="Arial"/>
          <w:lang w:val="en-US" w:eastAsia="zh-CN"/>
        </w:rPr>
        <w:t xml:space="preserve"> in</w:t>
      </w:r>
      <w:r>
        <w:rPr>
          <w:rFonts w:ascii="Arial" w:hAnsi="Arial"/>
          <w:lang w:val="en-US" w:eastAsia="zh-CN"/>
        </w:rPr>
        <w:t xml:space="preserve"> single layer transmission</w:t>
      </w:r>
      <w:r w:rsidR="00D37FE3">
        <w:rPr>
          <w:rFonts w:ascii="Arial" w:hAnsi="Arial"/>
          <w:lang w:val="en-US" w:eastAsia="zh-CN"/>
        </w:rPr>
        <w:t>s</w:t>
      </w:r>
      <w:r>
        <w:rPr>
          <w:rFonts w:ascii="Arial" w:hAnsi="Arial"/>
          <w:lang w:val="en-US" w:eastAsia="zh-CN"/>
        </w:rPr>
        <w:t>.</w:t>
      </w:r>
      <w:r w:rsidR="00D37FE3">
        <w:rPr>
          <w:rFonts w:ascii="Arial" w:hAnsi="Arial"/>
          <w:lang w:val="en-US" w:eastAsia="zh-CN"/>
        </w:rPr>
        <w:t xml:space="preserve"> </w:t>
      </w:r>
      <w:r w:rsidR="001722BD">
        <w:rPr>
          <w:rFonts w:ascii="Arial" w:hAnsi="Arial"/>
          <w:lang w:val="en-US" w:eastAsia="zh-CN"/>
        </w:rPr>
        <w:t xml:space="preserve">Since the receiver that reports CSI parameters is not aware of the transmitter’s interest, it will be useful to report multiple RIs and the corresponding PMI and/or CQI values. In this way, the transmitter can select proper precoder and MCS depending on its own need. Furthermore, </w:t>
      </w:r>
      <w:r w:rsidR="005B5DD5">
        <w:rPr>
          <w:rFonts w:ascii="Arial" w:hAnsi="Arial"/>
          <w:lang w:val="en-US" w:eastAsia="zh-CN"/>
        </w:rPr>
        <w:t>according to the agreed</w:t>
      </w:r>
      <w:r w:rsidR="001722BD">
        <w:rPr>
          <w:rFonts w:ascii="Arial" w:hAnsi="Arial"/>
          <w:lang w:val="en-US" w:eastAsia="zh-CN"/>
        </w:rPr>
        <w:t xml:space="preserve"> NR V2X traffic model, varied packet sizes need to be supported</w:t>
      </w:r>
      <w:r w:rsidR="005B5DD5">
        <w:rPr>
          <w:rFonts w:ascii="Arial" w:hAnsi="Arial"/>
          <w:lang w:val="en-US" w:eastAsia="zh-CN"/>
        </w:rPr>
        <w:t xml:space="preserve">. From this perspective, multiple sets of CSI reports, where each set is associated with one reported RI value, is beneficial as well. By doing so, given the already allocated time-frequency resources, the transmitter can adapt the transmission layer, i.e., the rank of the precoder, based on the packet size.  </w:t>
      </w:r>
      <w:r w:rsidR="001722BD">
        <w:rPr>
          <w:rFonts w:ascii="Arial" w:hAnsi="Arial"/>
          <w:lang w:val="en-US" w:eastAsia="zh-CN"/>
        </w:rPr>
        <w:t xml:space="preserve"> </w:t>
      </w:r>
    </w:p>
    <w:p w14:paraId="27438540" w14:textId="1BA42EC9" w:rsidR="00D37FE3" w:rsidRDefault="00D37FE3">
      <w:pPr>
        <w:pStyle w:val="Observation"/>
        <w:ind w:left="1701" w:hanging="1701"/>
        <w:rPr>
          <w:lang w:val="en-US"/>
        </w:rPr>
      </w:pPr>
      <w:bookmarkStart w:id="10" w:name="_Toc528953267"/>
      <w:r>
        <w:rPr>
          <w:lang w:val="en-US"/>
        </w:rPr>
        <w:lastRenderedPageBreak/>
        <w:t xml:space="preserve">Multiple sets of </w:t>
      </w:r>
      <w:proofErr w:type="spellStart"/>
      <w:r w:rsidR="005367EB">
        <w:rPr>
          <w:lang w:val="en-US"/>
        </w:rPr>
        <w:t>sidelink</w:t>
      </w:r>
      <w:proofErr w:type="spellEnd"/>
      <w:r>
        <w:rPr>
          <w:lang w:val="en-US"/>
        </w:rPr>
        <w:t xml:space="preserve"> CSI reports, where each set is associated with one reported RI value</w:t>
      </w:r>
      <w:r w:rsidR="0007731B">
        <w:rPr>
          <w:lang w:val="en-US"/>
        </w:rPr>
        <w:t xml:space="preserve">, is beneficial for </w:t>
      </w:r>
      <w:r w:rsidR="00964075">
        <w:rPr>
          <w:lang w:val="en-US"/>
        </w:rPr>
        <w:t xml:space="preserve">SL unicast supporting </w:t>
      </w:r>
      <w:r w:rsidR="00F76B14">
        <w:rPr>
          <w:lang w:val="en-US"/>
        </w:rPr>
        <w:t>V2X use cases with different requirements</w:t>
      </w:r>
      <w:r w:rsidR="00E752CC">
        <w:rPr>
          <w:lang w:val="en-US"/>
        </w:rPr>
        <w:t xml:space="preserve"> and varied packet sizes</w:t>
      </w:r>
      <w:r w:rsidR="00F76B14">
        <w:rPr>
          <w:lang w:val="en-US"/>
        </w:rPr>
        <w:t>.</w:t>
      </w:r>
      <w:bookmarkEnd w:id="10"/>
      <w:r w:rsidR="00F76B14">
        <w:rPr>
          <w:lang w:val="en-US"/>
        </w:rPr>
        <w:t xml:space="preserve"> </w:t>
      </w:r>
    </w:p>
    <w:p w14:paraId="020415C4" w14:textId="5B93E365" w:rsidR="004000E8" w:rsidRDefault="006707EA" w:rsidP="00857094">
      <w:pPr>
        <w:pStyle w:val="Heading1"/>
        <w:jc w:val="both"/>
      </w:pPr>
      <w:r>
        <w:t>3</w:t>
      </w:r>
      <w:r w:rsidR="00DA2B6C">
        <w:tab/>
      </w:r>
      <w:r w:rsidR="00CC6EEC">
        <w:t>PHY c</w:t>
      </w:r>
      <w:r w:rsidR="00AE51B1">
        <w:t>hannel to carry CSI report</w:t>
      </w:r>
    </w:p>
    <w:p w14:paraId="0437A642" w14:textId="584267BA" w:rsidR="0004633F" w:rsidRPr="001F2352" w:rsidRDefault="00A771C8">
      <w:pPr>
        <w:jc w:val="both"/>
        <w:rPr>
          <w:rFonts w:ascii="Arial" w:hAnsi="Arial"/>
          <w:lang w:val="en-US" w:eastAsia="zh-CN"/>
        </w:rPr>
      </w:pPr>
      <w:r>
        <w:rPr>
          <w:rFonts w:ascii="Arial" w:hAnsi="Arial"/>
          <w:lang w:val="en-US" w:eastAsia="zh-CN"/>
        </w:rPr>
        <w:t xml:space="preserve">In general, </w:t>
      </w:r>
      <w:r w:rsidR="00051CBE">
        <w:rPr>
          <w:rFonts w:ascii="Arial" w:hAnsi="Arial"/>
          <w:lang w:val="en-US" w:eastAsia="zh-CN"/>
        </w:rPr>
        <w:t xml:space="preserve">SL CSI report can be transmitted on a new type of channel for feedback (namely PSFCH), piggybacked in PSSCH, or </w:t>
      </w:r>
      <w:r w:rsidR="009E0102">
        <w:rPr>
          <w:rFonts w:ascii="Arial" w:hAnsi="Arial"/>
          <w:lang w:val="en-US" w:eastAsia="zh-CN"/>
        </w:rPr>
        <w:t>treated as another type of user data and independently carried over PSSCH</w:t>
      </w:r>
      <w:r w:rsidR="00CC3494">
        <w:rPr>
          <w:rFonts w:ascii="Arial" w:hAnsi="Arial"/>
          <w:lang w:val="en-US" w:eastAsia="zh-CN"/>
        </w:rPr>
        <w:t>.</w:t>
      </w:r>
      <w:r w:rsidR="009E0102">
        <w:rPr>
          <w:rFonts w:ascii="Arial" w:hAnsi="Arial"/>
          <w:lang w:val="en-US" w:eastAsia="zh-CN"/>
        </w:rPr>
        <w:t xml:space="preserve"> If PSFCH</w:t>
      </w:r>
      <w:r w:rsidR="00A904C8">
        <w:rPr>
          <w:rFonts w:ascii="Arial" w:hAnsi="Arial"/>
          <w:lang w:val="en-US" w:eastAsia="zh-CN"/>
        </w:rPr>
        <w:t xml:space="preserve"> is confined to </w:t>
      </w:r>
      <w:r w:rsidR="00AC4C8C">
        <w:rPr>
          <w:rFonts w:ascii="Arial" w:hAnsi="Arial"/>
          <w:lang w:val="en-US" w:eastAsia="zh-CN"/>
        </w:rPr>
        <w:t>only last symbol of the slot</w:t>
      </w:r>
      <w:r w:rsidR="009E0102">
        <w:rPr>
          <w:rFonts w:ascii="Arial" w:hAnsi="Arial"/>
          <w:lang w:val="en-US" w:eastAsia="zh-CN"/>
        </w:rPr>
        <w:t xml:space="preserve">, </w:t>
      </w:r>
      <w:r w:rsidR="00AC4C8C">
        <w:rPr>
          <w:rFonts w:ascii="Arial" w:hAnsi="Arial"/>
          <w:lang w:val="en-US" w:eastAsia="zh-CN"/>
        </w:rPr>
        <w:t>i.e. mimicking</w:t>
      </w:r>
      <w:r w:rsidR="009E0102">
        <w:rPr>
          <w:rFonts w:ascii="Arial" w:hAnsi="Arial"/>
          <w:lang w:val="en-US" w:eastAsia="zh-CN"/>
        </w:rPr>
        <w:t xml:space="preserve"> the NR short PUCCH design</w:t>
      </w:r>
      <w:r w:rsidR="00C228A6">
        <w:rPr>
          <w:rFonts w:ascii="Arial" w:hAnsi="Arial"/>
          <w:lang w:val="en-US" w:eastAsia="zh-CN"/>
        </w:rPr>
        <w:t>,</w:t>
      </w:r>
      <w:r w:rsidR="009E0102">
        <w:rPr>
          <w:rFonts w:ascii="Arial" w:hAnsi="Arial"/>
          <w:lang w:val="en-US" w:eastAsia="zh-CN"/>
        </w:rPr>
        <w:t xml:space="preserve"> its processing gain and power constraint will limit the reliability of CSI report transmission. </w:t>
      </w:r>
      <w:r w:rsidR="004D1ECA">
        <w:rPr>
          <w:rFonts w:ascii="Arial" w:hAnsi="Arial"/>
          <w:lang w:val="en-US" w:eastAsia="zh-CN"/>
        </w:rPr>
        <w:t xml:space="preserve">Unlike </w:t>
      </w:r>
      <w:r w:rsidR="009E0102">
        <w:rPr>
          <w:rFonts w:ascii="Arial" w:hAnsi="Arial"/>
          <w:lang w:val="en-US" w:eastAsia="zh-CN"/>
        </w:rPr>
        <w:t>sequence</w:t>
      </w:r>
      <w:r w:rsidR="004D1ECA">
        <w:rPr>
          <w:rFonts w:ascii="Arial" w:hAnsi="Arial"/>
          <w:lang w:val="en-US" w:eastAsia="zh-CN"/>
        </w:rPr>
        <w:t>-</w:t>
      </w:r>
      <w:r w:rsidR="009E0102">
        <w:rPr>
          <w:rFonts w:ascii="Arial" w:hAnsi="Arial"/>
          <w:lang w:val="en-US" w:eastAsia="zh-CN"/>
        </w:rPr>
        <w:t xml:space="preserve">based HARQ feedback </w:t>
      </w:r>
      <w:r w:rsidR="00495A70">
        <w:rPr>
          <w:rFonts w:ascii="Arial" w:hAnsi="Arial"/>
          <w:lang w:val="en-US" w:eastAsia="zh-CN"/>
        </w:rPr>
        <w:t xml:space="preserve">sent </w:t>
      </w:r>
      <w:r w:rsidR="009E0102">
        <w:rPr>
          <w:rFonts w:ascii="Arial" w:hAnsi="Arial"/>
          <w:lang w:val="en-US" w:eastAsia="zh-CN"/>
        </w:rPr>
        <w:t xml:space="preserve">in PSFCH </w:t>
      </w:r>
      <w:r w:rsidR="00BD56D5" w:rsidRPr="005F22B1">
        <w:rPr>
          <w:rFonts w:ascii="Arial" w:hAnsi="Arial"/>
          <w:lang w:val="en-US" w:eastAsia="zh-CN"/>
        </w:rPr>
        <w:fldChar w:fldCharType="begin"/>
      </w:r>
      <w:r w:rsidR="00BD56D5" w:rsidRPr="00BD56D5">
        <w:rPr>
          <w:rFonts w:ascii="Arial" w:hAnsi="Arial"/>
          <w:lang w:val="en-US" w:eastAsia="zh-CN"/>
        </w:rPr>
        <w:instrText xml:space="preserve"> REF _Ref528582178 \r \h </w:instrText>
      </w:r>
      <w:r w:rsidR="00BD56D5">
        <w:rPr>
          <w:rFonts w:ascii="Arial" w:hAnsi="Arial"/>
          <w:lang w:val="en-US" w:eastAsia="zh-CN"/>
        </w:rPr>
        <w:instrText xml:space="preserve"> \* MERGEFORMAT </w:instrText>
      </w:r>
      <w:r w:rsidR="00BD56D5" w:rsidRPr="005F22B1">
        <w:rPr>
          <w:rFonts w:ascii="Arial" w:hAnsi="Arial"/>
          <w:lang w:val="en-US" w:eastAsia="zh-CN"/>
        </w:rPr>
      </w:r>
      <w:r w:rsidR="00BD56D5" w:rsidRPr="005F22B1">
        <w:rPr>
          <w:rFonts w:ascii="Arial" w:hAnsi="Arial"/>
          <w:lang w:val="en-US" w:eastAsia="zh-CN"/>
        </w:rPr>
        <w:fldChar w:fldCharType="separate"/>
      </w:r>
      <w:r w:rsidR="00F97741">
        <w:rPr>
          <w:rFonts w:ascii="Arial" w:hAnsi="Arial"/>
          <w:lang w:val="en-US" w:eastAsia="zh-CN"/>
        </w:rPr>
        <w:t>[1]</w:t>
      </w:r>
      <w:r w:rsidR="00BD56D5" w:rsidRPr="005F22B1">
        <w:rPr>
          <w:rFonts w:ascii="Arial" w:hAnsi="Arial"/>
          <w:lang w:val="en-US" w:eastAsia="zh-CN"/>
        </w:rPr>
        <w:fldChar w:fldCharType="end"/>
      </w:r>
      <w:r w:rsidR="00BD56D5" w:rsidRPr="00857094">
        <w:rPr>
          <w:rFonts w:ascii="Arial" w:hAnsi="Arial"/>
          <w:lang w:val="en-US" w:eastAsia="zh-CN"/>
        </w:rPr>
        <w:t>,</w:t>
      </w:r>
      <w:r w:rsidR="009E0102">
        <w:rPr>
          <w:rFonts w:ascii="Arial" w:hAnsi="Arial"/>
          <w:lang w:val="en-US" w:eastAsia="zh-CN"/>
        </w:rPr>
        <w:t xml:space="preserve"> CSI report</w:t>
      </w:r>
      <w:r w:rsidR="00412AFB">
        <w:rPr>
          <w:rFonts w:ascii="Arial" w:hAnsi="Arial"/>
          <w:lang w:val="en-US" w:eastAsia="zh-CN"/>
        </w:rPr>
        <w:t>s</w:t>
      </w:r>
      <w:r w:rsidR="009E0102">
        <w:rPr>
          <w:rFonts w:ascii="Arial" w:hAnsi="Arial"/>
          <w:lang w:val="en-US" w:eastAsia="zh-CN"/>
        </w:rPr>
        <w:t xml:space="preserve"> need</w:t>
      </w:r>
      <w:r w:rsidR="00320116">
        <w:rPr>
          <w:rFonts w:ascii="Arial" w:hAnsi="Arial"/>
          <w:lang w:val="en-US" w:eastAsia="zh-CN"/>
        </w:rPr>
        <w:t xml:space="preserve"> </w:t>
      </w:r>
      <w:r w:rsidR="009E0102">
        <w:rPr>
          <w:rFonts w:ascii="Arial" w:hAnsi="Arial"/>
          <w:lang w:val="en-US" w:eastAsia="zh-CN"/>
        </w:rPr>
        <w:t xml:space="preserve">channel coding and DMRS insertion for </w:t>
      </w:r>
      <w:r w:rsidR="00412AFB">
        <w:rPr>
          <w:rFonts w:ascii="Arial" w:hAnsi="Arial"/>
          <w:lang w:val="en-US" w:eastAsia="zh-CN"/>
        </w:rPr>
        <w:t xml:space="preserve">correct </w:t>
      </w:r>
      <w:r w:rsidR="009E0102">
        <w:rPr>
          <w:rFonts w:ascii="Arial" w:hAnsi="Arial"/>
          <w:lang w:val="en-US" w:eastAsia="zh-CN"/>
        </w:rPr>
        <w:t>decoding.</w:t>
      </w:r>
      <w:r w:rsidR="009D4623">
        <w:rPr>
          <w:rFonts w:ascii="Arial" w:hAnsi="Arial"/>
          <w:lang w:val="en-US" w:eastAsia="zh-CN"/>
        </w:rPr>
        <w:t xml:space="preserve"> Moreover,</w:t>
      </w:r>
      <w:r w:rsidR="0029427D">
        <w:rPr>
          <w:rFonts w:ascii="Arial" w:hAnsi="Arial"/>
          <w:lang w:val="en-US" w:eastAsia="zh-CN"/>
        </w:rPr>
        <w:t xml:space="preserve"> we believe that piggybacking CSI report with data is not </w:t>
      </w:r>
      <w:r w:rsidR="00463665">
        <w:rPr>
          <w:rFonts w:ascii="Arial" w:hAnsi="Arial"/>
          <w:lang w:val="en-US" w:eastAsia="zh-CN"/>
        </w:rPr>
        <w:t>good since</w:t>
      </w:r>
      <w:r w:rsidR="009D4623">
        <w:rPr>
          <w:rFonts w:ascii="Arial" w:hAnsi="Arial"/>
          <w:lang w:val="en-US" w:eastAsia="zh-CN"/>
        </w:rPr>
        <w:t xml:space="preserve"> CSI reports cannot benefit from retransmissions and, thus, </w:t>
      </w:r>
      <w:r w:rsidR="007550BD">
        <w:rPr>
          <w:rFonts w:ascii="Arial" w:hAnsi="Arial"/>
          <w:lang w:val="en-US" w:eastAsia="zh-CN"/>
        </w:rPr>
        <w:t>very</w:t>
      </w:r>
      <w:r w:rsidR="009D4623">
        <w:rPr>
          <w:rFonts w:ascii="Arial" w:hAnsi="Arial"/>
          <w:lang w:val="en-US" w:eastAsia="zh-CN"/>
        </w:rPr>
        <w:t xml:space="preserve"> conservative </w:t>
      </w:r>
      <w:r w:rsidR="00BC0498">
        <w:rPr>
          <w:rFonts w:ascii="Arial" w:hAnsi="Arial"/>
          <w:lang w:val="en-US" w:eastAsia="zh-CN"/>
        </w:rPr>
        <w:t xml:space="preserve">decisions on </w:t>
      </w:r>
      <w:r w:rsidR="00463665">
        <w:rPr>
          <w:rFonts w:ascii="Arial" w:hAnsi="Arial"/>
          <w:lang w:val="en-US" w:eastAsia="zh-CN"/>
        </w:rPr>
        <w:t>transmission format</w:t>
      </w:r>
      <w:r w:rsidR="009D4623">
        <w:rPr>
          <w:rFonts w:ascii="Arial" w:hAnsi="Arial"/>
          <w:lang w:val="en-US" w:eastAsia="zh-CN"/>
        </w:rPr>
        <w:t xml:space="preserve"> </w:t>
      </w:r>
      <w:r w:rsidR="007550BD">
        <w:rPr>
          <w:rFonts w:ascii="Arial" w:hAnsi="Arial"/>
          <w:lang w:val="en-US" w:eastAsia="zh-CN"/>
        </w:rPr>
        <w:t xml:space="preserve">and power setting </w:t>
      </w:r>
      <w:r w:rsidR="00BC0498">
        <w:rPr>
          <w:rFonts w:ascii="Arial" w:hAnsi="Arial"/>
          <w:lang w:val="en-US" w:eastAsia="zh-CN"/>
        </w:rPr>
        <w:t>are</w:t>
      </w:r>
      <w:r w:rsidR="007550BD">
        <w:rPr>
          <w:rFonts w:ascii="Arial" w:hAnsi="Arial"/>
          <w:lang w:val="en-US" w:eastAsia="zh-CN"/>
        </w:rPr>
        <w:t xml:space="preserve"> necessary</w:t>
      </w:r>
      <w:r w:rsidR="00BC0498">
        <w:rPr>
          <w:rFonts w:ascii="Arial" w:hAnsi="Arial"/>
          <w:lang w:val="en-US" w:eastAsia="zh-CN"/>
        </w:rPr>
        <w:t>.</w:t>
      </w:r>
      <w:r w:rsidR="00547785">
        <w:rPr>
          <w:rFonts w:ascii="Arial" w:hAnsi="Arial"/>
          <w:lang w:val="en-US" w:eastAsia="zh-CN"/>
        </w:rPr>
        <w:t xml:space="preserve"> I</w:t>
      </w:r>
      <w:r w:rsidR="00122256">
        <w:rPr>
          <w:rFonts w:ascii="Arial" w:hAnsi="Arial"/>
          <w:lang w:val="en-US" w:eastAsia="zh-CN"/>
        </w:rPr>
        <w:t>n addition, CSI reports may require</w:t>
      </w:r>
      <w:r w:rsidR="00D829A4">
        <w:rPr>
          <w:rFonts w:ascii="Arial" w:hAnsi="Arial"/>
          <w:lang w:val="en-US" w:eastAsia="zh-CN"/>
        </w:rPr>
        <w:t xml:space="preserve"> </w:t>
      </w:r>
      <w:r w:rsidR="0027093A">
        <w:rPr>
          <w:rFonts w:ascii="Arial" w:hAnsi="Arial"/>
          <w:lang w:val="en-US" w:eastAsia="zh-CN"/>
        </w:rPr>
        <w:t xml:space="preserve">some </w:t>
      </w:r>
      <w:r w:rsidR="00D829A4">
        <w:rPr>
          <w:rFonts w:ascii="Arial" w:hAnsi="Arial"/>
          <w:lang w:val="en-US" w:eastAsia="zh-CN"/>
        </w:rPr>
        <w:t>control signaling t</w:t>
      </w:r>
      <w:r w:rsidR="0027093A">
        <w:rPr>
          <w:rFonts w:ascii="Arial" w:hAnsi="Arial"/>
          <w:lang w:val="en-US" w:eastAsia="zh-CN"/>
        </w:rPr>
        <w:t>o avoid ambiguity at the receiver.</w:t>
      </w:r>
      <w:r w:rsidR="00F313D2">
        <w:rPr>
          <w:rFonts w:ascii="Arial" w:hAnsi="Arial"/>
          <w:lang w:val="en-US" w:eastAsia="zh-CN"/>
        </w:rPr>
        <w:t xml:space="preserve"> Finally</w:t>
      </w:r>
      <w:r w:rsidR="00FE5EBD">
        <w:rPr>
          <w:rFonts w:ascii="Arial" w:hAnsi="Arial"/>
          <w:lang w:val="en-US" w:eastAsia="zh-CN"/>
        </w:rPr>
        <w:t xml:space="preserve">, note that there might not be any data transmissions </w:t>
      </w:r>
      <w:r w:rsidR="005C08B3">
        <w:rPr>
          <w:rFonts w:ascii="Arial" w:hAnsi="Arial"/>
          <w:lang w:val="en-US" w:eastAsia="zh-CN"/>
        </w:rPr>
        <w:t xml:space="preserve">to piggyback CSI reports. </w:t>
      </w:r>
      <w:r w:rsidR="0004633F">
        <w:rPr>
          <w:rFonts w:ascii="Arial" w:hAnsi="Arial"/>
          <w:lang w:val="en-US" w:eastAsia="zh-CN"/>
        </w:rPr>
        <w:t>Hence, in our view, SL CSI report should be carried over PSSCH</w:t>
      </w:r>
      <w:r w:rsidR="005C08B3">
        <w:rPr>
          <w:rFonts w:ascii="Arial" w:hAnsi="Arial"/>
          <w:lang w:val="en-US" w:eastAsia="zh-CN"/>
        </w:rPr>
        <w:t xml:space="preserve"> independently</w:t>
      </w:r>
      <w:r w:rsidR="0004633F">
        <w:rPr>
          <w:rFonts w:ascii="Arial" w:hAnsi="Arial"/>
          <w:lang w:val="en-US" w:eastAsia="zh-CN"/>
        </w:rPr>
        <w:t xml:space="preserve"> and scheduled by PSCCH, without requiring a different SCI format. </w:t>
      </w:r>
      <w:r w:rsidR="00523FF3">
        <w:rPr>
          <w:rFonts w:ascii="Arial" w:hAnsi="Arial"/>
          <w:lang w:val="en-US" w:eastAsia="zh-CN"/>
        </w:rPr>
        <w:t xml:space="preserve">In this way, transmission parameters of CSI report can be flexibly adjusted. Also, the number of potential SCI formats are kept low, which eases the blind decoding of PSCCH. </w:t>
      </w:r>
      <w:r w:rsidR="0004633F">
        <w:rPr>
          <w:rFonts w:ascii="Arial" w:hAnsi="Arial"/>
          <w:lang w:val="en-US" w:eastAsia="zh-CN"/>
        </w:rPr>
        <w:t xml:space="preserve">An example of transmitting SL CSI reports is illustrated by </w:t>
      </w:r>
      <w:r w:rsidR="0004633F">
        <w:rPr>
          <w:rFonts w:ascii="Arial" w:hAnsi="Arial"/>
          <w:lang w:val="en-US" w:eastAsia="zh-CN"/>
        </w:rPr>
        <w:fldChar w:fldCharType="begin"/>
      </w:r>
      <w:r w:rsidR="0004633F">
        <w:rPr>
          <w:rFonts w:ascii="Arial" w:hAnsi="Arial"/>
          <w:lang w:val="en-US" w:eastAsia="zh-CN"/>
        </w:rPr>
        <w:instrText xml:space="preserve"> REF _Ref524943066 \h </w:instrText>
      </w:r>
      <w:r w:rsidR="00D0646C">
        <w:rPr>
          <w:rFonts w:ascii="Arial" w:hAnsi="Arial"/>
          <w:lang w:val="en-US" w:eastAsia="zh-CN"/>
        </w:rPr>
        <w:instrText xml:space="preserve"> \* MERGEFORMAT </w:instrText>
      </w:r>
      <w:r w:rsidR="0004633F">
        <w:rPr>
          <w:rFonts w:ascii="Arial" w:hAnsi="Arial"/>
          <w:lang w:val="en-US" w:eastAsia="zh-CN"/>
        </w:rPr>
      </w:r>
      <w:r w:rsidR="0004633F">
        <w:rPr>
          <w:rFonts w:ascii="Arial" w:hAnsi="Arial"/>
          <w:lang w:val="en-US" w:eastAsia="zh-CN"/>
        </w:rPr>
        <w:fldChar w:fldCharType="separate"/>
      </w:r>
      <w:r w:rsidR="00F97741" w:rsidRPr="00961880">
        <w:rPr>
          <w:rFonts w:ascii="Arial" w:hAnsi="Arial" w:cs="Arial"/>
          <w:lang w:val="en-US"/>
        </w:rPr>
        <w:t xml:space="preserve">Figure </w:t>
      </w:r>
      <w:r w:rsidR="0004633F">
        <w:rPr>
          <w:rFonts w:ascii="Arial" w:hAnsi="Arial"/>
          <w:lang w:val="en-US" w:eastAsia="zh-CN"/>
        </w:rPr>
        <w:fldChar w:fldCharType="end"/>
      </w:r>
      <w:r w:rsidR="00FE128E">
        <w:rPr>
          <w:rFonts w:ascii="Arial" w:hAnsi="Arial"/>
          <w:lang w:val="en-US" w:eastAsia="zh-CN"/>
        </w:rPr>
        <w:t>1</w:t>
      </w:r>
      <w:r w:rsidR="0004633F">
        <w:rPr>
          <w:rFonts w:ascii="Arial" w:hAnsi="Arial"/>
          <w:lang w:val="en-US" w:eastAsia="zh-CN"/>
        </w:rPr>
        <w:t xml:space="preserve">. As shown in </w:t>
      </w:r>
      <w:r w:rsidR="0004633F">
        <w:rPr>
          <w:rFonts w:ascii="Arial" w:hAnsi="Arial"/>
          <w:lang w:val="en-US" w:eastAsia="zh-CN"/>
        </w:rPr>
        <w:fldChar w:fldCharType="begin"/>
      </w:r>
      <w:r w:rsidR="0004633F">
        <w:rPr>
          <w:rFonts w:ascii="Arial" w:hAnsi="Arial"/>
          <w:lang w:val="en-US" w:eastAsia="zh-CN"/>
        </w:rPr>
        <w:instrText xml:space="preserve"> REF _Ref524943066 \h </w:instrText>
      </w:r>
      <w:r w:rsidR="00D0646C">
        <w:rPr>
          <w:rFonts w:ascii="Arial" w:hAnsi="Arial"/>
          <w:lang w:val="en-US" w:eastAsia="zh-CN"/>
        </w:rPr>
        <w:instrText xml:space="preserve"> \* MERGEFORMAT </w:instrText>
      </w:r>
      <w:r w:rsidR="0004633F">
        <w:rPr>
          <w:rFonts w:ascii="Arial" w:hAnsi="Arial"/>
          <w:lang w:val="en-US" w:eastAsia="zh-CN"/>
        </w:rPr>
      </w:r>
      <w:r w:rsidR="0004633F">
        <w:rPr>
          <w:rFonts w:ascii="Arial" w:hAnsi="Arial"/>
          <w:lang w:val="en-US" w:eastAsia="zh-CN"/>
        </w:rPr>
        <w:fldChar w:fldCharType="separate"/>
      </w:r>
      <w:r w:rsidR="00F97741" w:rsidRPr="00961880">
        <w:rPr>
          <w:rFonts w:ascii="Arial" w:hAnsi="Arial" w:cs="Arial"/>
          <w:lang w:val="en-US"/>
        </w:rPr>
        <w:t xml:space="preserve">Figure </w:t>
      </w:r>
      <w:r w:rsidR="0004633F">
        <w:rPr>
          <w:rFonts w:ascii="Arial" w:hAnsi="Arial"/>
          <w:lang w:val="en-US" w:eastAsia="zh-CN"/>
        </w:rPr>
        <w:fldChar w:fldCharType="end"/>
      </w:r>
      <w:r w:rsidR="00FE128E">
        <w:rPr>
          <w:rFonts w:ascii="Arial" w:hAnsi="Arial"/>
          <w:lang w:val="en-US" w:eastAsia="zh-CN"/>
        </w:rPr>
        <w:t>1</w:t>
      </w:r>
      <w:r w:rsidR="0004633F">
        <w:rPr>
          <w:rFonts w:ascii="Arial" w:hAnsi="Arial"/>
          <w:lang w:val="en-US" w:eastAsia="zh-CN"/>
        </w:rPr>
        <w:t>, if data and CSI report are transmitted simultaneously, two parallel transmissions, possibly adjacent in frequency, take place. In other words, the CSI report and other simultaneous transmissions (e.g. data) are two separate transmissions.</w:t>
      </w:r>
    </w:p>
    <w:p w14:paraId="744C17B4" w14:textId="52E217C1" w:rsidR="00A771C8" w:rsidRDefault="005367EB">
      <w:pPr>
        <w:pStyle w:val="Proposal"/>
        <w:numPr>
          <w:ilvl w:val="0"/>
          <w:numId w:val="30"/>
        </w:numPr>
        <w:tabs>
          <w:tab w:val="clear" w:pos="1701"/>
          <w:tab w:val="num" w:pos="1710"/>
        </w:tabs>
        <w:overflowPunct/>
        <w:autoSpaceDE/>
        <w:autoSpaceDN/>
        <w:adjustRightInd/>
        <w:spacing w:line="259" w:lineRule="auto"/>
        <w:ind w:left="1710" w:hanging="1710"/>
        <w:textAlignment w:val="auto"/>
        <w:rPr>
          <w:lang w:val="en-US"/>
        </w:rPr>
      </w:pPr>
      <w:bookmarkStart w:id="11" w:name="_Toc528953274"/>
      <w:proofErr w:type="spellStart"/>
      <w:r>
        <w:rPr>
          <w:lang w:val="en-US"/>
        </w:rPr>
        <w:t>Sidelink</w:t>
      </w:r>
      <w:proofErr w:type="spellEnd"/>
      <w:r w:rsidR="00A771C8">
        <w:rPr>
          <w:lang w:val="en-US"/>
        </w:rPr>
        <w:t xml:space="preserve"> CSI reports are transmitted in PSSCH</w:t>
      </w:r>
      <w:r w:rsidR="00707B1E">
        <w:rPr>
          <w:lang w:val="en-US"/>
        </w:rPr>
        <w:t xml:space="preserve"> </w:t>
      </w:r>
      <w:r w:rsidR="002E35C3">
        <w:rPr>
          <w:lang w:val="en-US"/>
        </w:rPr>
        <w:t xml:space="preserve">together with the SCI, </w:t>
      </w:r>
      <w:proofErr w:type="gramStart"/>
      <w:r w:rsidR="002E35C3">
        <w:rPr>
          <w:lang w:val="en-US"/>
        </w:rPr>
        <w:t>similar to</w:t>
      </w:r>
      <w:proofErr w:type="gramEnd"/>
      <w:r w:rsidR="002E35C3">
        <w:rPr>
          <w:lang w:val="en-US"/>
        </w:rPr>
        <w:t xml:space="preserve"> data transmissions</w:t>
      </w:r>
      <w:r w:rsidR="00A771C8">
        <w:rPr>
          <w:lang w:val="en-US"/>
        </w:rPr>
        <w:t>.</w:t>
      </w:r>
      <w:bookmarkEnd w:id="11"/>
      <w:r w:rsidR="00A771C8">
        <w:rPr>
          <w:lang w:val="en-US"/>
        </w:rPr>
        <w:t xml:space="preserve"> </w:t>
      </w:r>
    </w:p>
    <w:p w14:paraId="3DE629BD" w14:textId="3840F072" w:rsidR="00A771C8" w:rsidRPr="00AB2A01" w:rsidRDefault="00CB154B">
      <w:pPr>
        <w:jc w:val="center"/>
        <w:rPr>
          <w:rFonts w:ascii="Arial" w:hAnsi="Arial"/>
          <w:i/>
          <w:lang w:val="en-US" w:eastAsia="zh-CN"/>
        </w:rPr>
      </w:pPr>
      <w:r>
        <w:rPr>
          <w:rFonts w:ascii="Arial" w:hAnsi="Arial"/>
          <w:i/>
          <w:noProof/>
          <w:lang w:val="en-US" w:eastAsia="zh-CN"/>
        </w:rPr>
        <w:drawing>
          <wp:inline distT="0" distB="0" distL="0" distR="0" wp14:anchorId="0B9E0293" wp14:editId="34206CF5">
            <wp:extent cx="2756848" cy="2067767"/>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763" cy="2070704"/>
                    </a:xfrm>
                    <a:prstGeom prst="rect">
                      <a:avLst/>
                    </a:prstGeom>
                    <a:noFill/>
                  </pic:spPr>
                </pic:pic>
              </a:graphicData>
            </a:graphic>
          </wp:inline>
        </w:drawing>
      </w:r>
    </w:p>
    <w:p w14:paraId="433BAC54" w14:textId="675735D4" w:rsidR="00332683" w:rsidRDefault="00A771C8">
      <w:pPr>
        <w:pStyle w:val="Caption"/>
        <w:spacing w:before="0"/>
        <w:jc w:val="center"/>
        <w:rPr>
          <w:rFonts w:ascii="Arial" w:hAnsi="Arial" w:cs="Arial"/>
          <w:lang w:val="en-US"/>
        </w:rPr>
      </w:pPr>
      <w:bookmarkStart w:id="12" w:name="_Ref524943066"/>
      <w:r w:rsidRPr="00961880">
        <w:rPr>
          <w:rFonts w:ascii="Arial" w:hAnsi="Arial" w:cs="Arial"/>
          <w:lang w:val="en-US"/>
        </w:rPr>
        <w:t xml:space="preserve">Figure </w:t>
      </w:r>
      <w:bookmarkEnd w:id="12"/>
      <w:r w:rsidR="00FE128E">
        <w:rPr>
          <w:rFonts w:ascii="Arial" w:hAnsi="Arial" w:cs="Arial"/>
          <w:lang w:val="en-US"/>
        </w:rPr>
        <w:t>1</w:t>
      </w:r>
      <w:r w:rsidRPr="00961880">
        <w:rPr>
          <w:rFonts w:ascii="Arial" w:hAnsi="Arial" w:cs="Arial"/>
          <w:lang w:val="en-US"/>
        </w:rPr>
        <w:t>. CSI report transmission using PSSCH</w:t>
      </w:r>
    </w:p>
    <w:p w14:paraId="3F93A032" w14:textId="62F2CB73" w:rsidR="00332683" w:rsidRPr="00CE0424" w:rsidRDefault="00332683" w:rsidP="00857094">
      <w:pPr>
        <w:pStyle w:val="Heading1"/>
        <w:ind w:left="0" w:firstLine="0"/>
        <w:jc w:val="both"/>
      </w:pPr>
      <w:r>
        <w:t>4</w:t>
      </w:r>
      <w:r>
        <w:tab/>
        <w:t>SL CSI reference signal</w:t>
      </w:r>
    </w:p>
    <w:p w14:paraId="7CB34202" w14:textId="04BE0D2E" w:rsidR="00332683" w:rsidRDefault="00332683" w:rsidP="00857094">
      <w:pPr>
        <w:jc w:val="both"/>
        <w:rPr>
          <w:rFonts w:ascii="Arial" w:eastAsia="Calibri" w:hAnsi="Arial" w:cs="Arial"/>
          <w:lang w:val="en-US" w:eastAsia="en-GB"/>
        </w:rPr>
      </w:pPr>
      <w:r>
        <w:rPr>
          <w:rFonts w:ascii="Arial" w:eastAsia="Calibri" w:hAnsi="Arial" w:cs="Arial"/>
          <w:lang w:val="en-US" w:eastAsia="en-GB"/>
        </w:rPr>
        <w:t>To assist CSIT</w:t>
      </w:r>
      <w:r w:rsidR="00FA1BA9">
        <w:rPr>
          <w:rFonts w:ascii="Arial" w:eastAsia="Calibri" w:hAnsi="Arial" w:cs="Arial"/>
          <w:lang w:val="en-US" w:eastAsia="en-GB"/>
        </w:rPr>
        <w:t xml:space="preserve"> acquisition</w:t>
      </w:r>
      <w:r w:rsidR="00602101">
        <w:rPr>
          <w:rFonts w:ascii="Arial" w:eastAsia="Calibri" w:hAnsi="Arial" w:cs="Arial"/>
          <w:lang w:val="en-US" w:eastAsia="en-GB"/>
        </w:rPr>
        <w:t xml:space="preserve"> (e.g., RI, PMI, CQI)</w:t>
      </w:r>
      <w:r>
        <w:rPr>
          <w:rFonts w:ascii="Arial" w:eastAsia="Calibri" w:hAnsi="Arial" w:cs="Arial"/>
          <w:lang w:val="en-US" w:eastAsia="en-GB"/>
        </w:rPr>
        <w:t>, reference signal</w:t>
      </w:r>
      <w:r w:rsidR="00FA1BA9">
        <w:rPr>
          <w:rFonts w:ascii="Arial" w:eastAsia="Calibri" w:hAnsi="Arial" w:cs="Arial"/>
          <w:lang w:val="en-US" w:eastAsia="en-GB"/>
        </w:rPr>
        <w:t>s</w:t>
      </w:r>
      <w:r>
        <w:rPr>
          <w:rFonts w:ascii="Arial" w:eastAsia="Calibri" w:hAnsi="Arial" w:cs="Arial"/>
          <w:lang w:val="en-US" w:eastAsia="en-GB"/>
        </w:rPr>
        <w:t xml:space="preserve"> </w:t>
      </w:r>
      <w:r w:rsidR="00365FEF">
        <w:rPr>
          <w:rFonts w:ascii="Arial" w:eastAsia="Calibri" w:hAnsi="Arial" w:cs="Arial"/>
          <w:lang w:val="en-US" w:eastAsia="en-GB"/>
        </w:rPr>
        <w:t xml:space="preserve">are </w:t>
      </w:r>
      <w:r>
        <w:rPr>
          <w:rFonts w:ascii="Arial" w:eastAsia="Calibri" w:hAnsi="Arial" w:cs="Arial"/>
          <w:lang w:val="en-US" w:eastAsia="en-GB"/>
        </w:rPr>
        <w:t xml:space="preserve">needed. </w:t>
      </w:r>
      <w:r w:rsidR="00365FEF">
        <w:rPr>
          <w:rFonts w:ascii="Arial" w:eastAsia="Calibri" w:hAnsi="Arial" w:cs="Arial"/>
          <w:lang w:val="en-US" w:eastAsia="en-GB"/>
        </w:rPr>
        <w:t>In some case</w:t>
      </w:r>
      <w:r>
        <w:rPr>
          <w:rFonts w:ascii="Arial" w:eastAsia="Calibri" w:hAnsi="Arial" w:cs="Arial"/>
          <w:lang w:val="en-US" w:eastAsia="en-GB"/>
        </w:rPr>
        <w:t xml:space="preserve">, SL DMRS is enough for this purpose. For example, when the number of DMRS ports equals to the number of antenna ports, i.e., precoding is not applied to DMRS, DMRS can be used at the receive side to derive RI and PMI. However, when DMRS is subject to the same precoding as data transmission (which is also the principle for NR </w:t>
      </w:r>
      <w:proofErr w:type="spellStart"/>
      <w:r>
        <w:rPr>
          <w:rFonts w:ascii="Arial" w:eastAsia="Calibri" w:hAnsi="Arial" w:cs="Arial"/>
          <w:lang w:val="en-US" w:eastAsia="en-GB"/>
        </w:rPr>
        <w:t>Uu</w:t>
      </w:r>
      <w:proofErr w:type="spellEnd"/>
      <w:r>
        <w:rPr>
          <w:rFonts w:ascii="Arial" w:eastAsia="Calibri" w:hAnsi="Arial" w:cs="Arial"/>
          <w:lang w:val="en-US" w:eastAsia="en-GB"/>
        </w:rPr>
        <w:t xml:space="preserve"> DMRS), </w:t>
      </w:r>
      <w:r w:rsidR="003235A2">
        <w:rPr>
          <w:rFonts w:ascii="Arial" w:eastAsia="Calibri" w:hAnsi="Arial" w:cs="Arial"/>
          <w:lang w:val="en-US" w:eastAsia="en-GB"/>
        </w:rPr>
        <w:t xml:space="preserve">an </w:t>
      </w:r>
      <w:r>
        <w:rPr>
          <w:rFonts w:ascii="Arial" w:eastAsia="Calibri" w:hAnsi="Arial" w:cs="Arial"/>
          <w:lang w:val="en-US" w:eastAsia="en-GB"/>
        </w:rPr>
        <w:t>additional reference signal type is needed for channel and/or interference measurement. Hence, in our view, for CSIT acquisition a new type of reference signal called SL CSI reference signal (SCSI-RS) needs to be introduced. The SCSI-RS should be designed in such a way that it facilitates CSIT acquisition</w:t>
      </w:r>
      <w:r w:rsidDel="005A2CEE">
        <w:rPr>
          <w:rFonts w:ascii="Arial" w:eastAsia="Calibri" w:hAnsi="Arial" w:cs="Arial"/>
          <w:lang w:val="en-US" w:eastAsia="en-GB"/>
        </w:rPr>
        <w:t xml:space="preserve"> </w:t>
      </w:r>
      <w:r>
        <w:rPr>
          <w:rFonts w:ascii="Arial" w:eastAsia="Calibri" w:hAnsi="Arial" w:cs="Arial"/>
          <w:lang w:val="en-US" w:eastAsia="en-GB"/>
        </w:rPr>
        <w:t xml:space="preserve">either in a reciprocity-based manner and/or in a feedback-based manner. </w:t>
      </w:r>
    </w:p>
    <w:p w14:paraId="03F83CBE" w14:textId="77777777" w:rsidR="00332683" w:rsidRPr="00B44B06" w:rsidRDefault="00332683">
      <w:pPr>
        <w:jc w:val="both"/>
        <w:rPr>
          <w:rFonts w:ascii="Arial" w:eastAsia="Calibri" w:hAnsi="Arial" w:cs="Arial"/>
          <w:lang w:val="en-US" w:eastAsia="en-GB"/>
        </w:rPr>
      </w:pPr>
      <w:r>
        <w:rPr>
          <w:rFonts w:ascii="Arial" w:eastAsia="Calibri" w:hAnsi="Arial" w:cs="Arial"/>
          <w:lang w:val="en-US" w:eastAsia="en-GB"/>
        </w:rPr>
        <w:t xml:space="preserve">In NR </w:t>
      </w:r>
      <w:proofErr w:type="spellStart"/>
      <w:r>
        <w:rPr>
          <w:rFonts w:ascii="Arial" w:eastAsia="Calibri" w:hAnsi="Arial" w:cs="Arial"/>
          <w:lang w:val="en-US" w:eastAsia="en-GB"/>
        </w:rPr>
        <w:t>Uu</w:t>
      </w:r>
      <w:proofErr w:type="spellEnd"/>
      <w:r>
        <w:rPr>
          <w:rFonts w:ascii="Arial" w:eastAsia="Calibri" w:hAnsi="Arial" w:cs="Arial"/>
          <w:lang w:val="en-US" w:eastAsia="en-GB"/>
        </w:rPr>
        <w:t xml:space="preserve"> interface, there are two types of reference signals, i.e., CSI-RS and SRS, for measuring channel and/or interference. Although CSI-RS and SRS have very different characteristics including frequency density, time location, sequence design, multiplexing with data, etc., their purposes are similar. More specifically, they are both used to enable CSI acquisition, precoder selection, beam management, reciprocity-based operation, channel-dependent scheduling, etc. The differences of CSI-RS and SRS are due to the different capabilities </w:t>
      </w:r>
      <w:r>
        <w:rPr>
          <w:rFonts w:ascii="Arial" w:eastAsia="Calibri" w:hAnsi="Arial" w:cs="Arial"/>
          <w:lang w:val="en-US" w:eastAsia="en-GB"/>
        </w:rPr>
        <w:lastRenderedPageBreak/>
        <w:t xml:space="preserve">of </w:t>
      </w:r>
      <w:proofErr w:type="spellStart"/>
      <w:r>
        <w:rPr>
          <w:rFonts w:ascii="Arial" w:eastAsia="Calibri" w:hAnsi="Arial" w:cs="Arial"/>
          <w:lang w:val="en-US" w:eastAsia="en-GB"/>
        </w:rPr>
        <w:t>gNB</w:t>
      </w:r>
      <w:proofErr w:type="spellEnd"/>
      <w:r>
        <w:rPr>
          <w:rFonts w:ascii="Arial" w:eastAsia="Calibri" w:hAnsi="Arial" w:cs="Arial"/>
          <w:lang w:val="en-US" w:eastAsia="en-GB"/>
        </w:rPr>
        <w:t xml:space="preserve"> and UE, potentially different waveforms of UL and DL, and some historical reasons. Hence, in our view, for SL we only need one type of CSIT acquisition related reference signal, i.e., SCSI-RS. </w:t>
      </w:r>
    </w:p>
    <w:p w14:paraId="653EFBCB" w14:textId="15C74849" w:rsidR="00332683" w:rsidRPr="003523C1" w:rsidRDefault="00D40AE1">
      <w:pPr>
        <w:pStyle w:val="Proposal"/>
        <w:numPr>
          <w:ilvl w:val="0"/>
          <w:numId w:val="30"/>
        </w:numPr>
        <w:tabs>
          <w:tab w:val="clear" w:pos="1701"/>
          <w:tab w:val="num" w:pos="1710"/>
        </w:tabs>
        <w:overflowPunct/>
        <w:autoSpaceDE/>
        <w:autoSpaceDN/>
        <w:adjustRightInd/>
        <w:spacing w:line="259" w:lineRule="auto"/>
        <w:ind w:left="1710" w:hanging="1710"/>
        <w:textAlignment w:val="auto"/>
        <w:rPr>
          <w:lang w:val="en-US"/>
        </w:rPr>
      </w:pPr>
      <w:bookmarkStart w:id="13" w:name="_Toc528953275"/>
      <w:proofErr w:type="spellStart"/>
      <w:r>
        <w:rPr>
          <w:lang w:val="en-US"/>
        </w:rPr>
        <w:t>Sidelink</w:t>
      </w:r>
      <w:proofErr w:type="spellEnd"/>
      <w:r>
        <w:rPr>
          <w:lang w:val="en-US"/>
        </w:rPr>
        <w:t xml:space="preserve"> channel state information reference signals (SCSI-RS)</w:t>
      </w:r>
      <w:r w:rsidR="00332683">
        <w:rPr>
          <w:lang w:val="en-US"/>
        </w:rPr>
        <w:t xml:space="preserve"> </w:t>
      </w:r>
      <w:r>
        <w:rPr>
          <w:lang w:val="en-US"/>
        </w:rPr>
        <w:t>are</w:t>
      </w:r>
      <w:r w:rsidR="00332683">
        <w:rPr>
          <w:lang w:val="en-US"/>
        </w:rPr>
        <w:t xml:space="preserve"> introduced</w:t>
      </w:r>
      <w:r>
        <w:rPr>
          <w:lang w:val="en-US"/>
        </w:rPr>
        <w:t xml:space="preserve"> for CSIT acquisition</w:t>
      </w:r>
      <w:r w:rsidR="00D85C72">
        <w:rPr>
          <w:lang w:val="en-US"/>
        </w:rPr>
        <w:t>.</w:t>
      </w:r>
      <w:bookmarkEnd w:id="13"/>
      <w:r w:rsidR="00332683">
        <w:rPr>
          <w:lang w:val="en-US"/>
        </w:rPr>
        <w:t xml:space="preserve"> </w:t>
      </w:r>
    </w:p>
    <w:p w14:paraId="38B0D018" w14:textId="0F7CD58C" w:rsidR="00332683" w:rsidRDefault="00332683" w:rsidP="00857094">
      <w:pPr>
        <w:pStyle w:val="Proposal"/>
        <w:numPr>
          <w:ilvl w:val="0"/>
          <w:numId w:val="0"/>
        </w:numPr>
        <w:ind w:left="1701"/>
        <w:rPr>
          <w:lang w:val="en-US"/>
        </w:rPr>
      </w:pPr>
    </w:p>
    <w:p w14:paraId="3F1F9CB6" w14:textId="77777777" w:rsidR="00AD7ECE" w:rsidRPr="00602101" w:rsidRDefault="00AD7ECE" w:rsidP="00857094">
      <w:pPr>
        <w:jc w:val="center"/>
        <w:rPr>
          <w:lang w:val="en-US"/>
        </w:rPr>
      </w:pPr>
      <w:bookmarkStart w:id="14" w:name="_Ref524943043"/>
      <w:r w:rsidRPr="00857094">
        <w:rPr>
          <w:b/>
          <w:noProof/>
          <w:lang w:val="en-US"/>
        </w:rPr>
        <w:drawing>
          <wp:inline distT="0" distB="0" distL="0" distR="0" wp14:anchorId="28425E8F" wp14:editId="5C5766DA">
            <wp:extent cx="2860243" cy="15854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7708" cy="1595172"/>
                    </a:xfrm>
                    <a:prstGeom prst="rect">
                      <a:avLst/>
                    </a:prstGeom>
                    <a:noFill/>
                  </pic:spPr>
                </pic:pic>
              </a:graphicData>
            </a:graphic>
          </wp:inline>
        </w:drawing>
      </w:r>
    </w:p>
    <w:p w14:paraId="722C039B" w14:textId="561CF046" w:rsidR="00332683" w:rsidRPr="00857094" w:rsidRDefault="00332683" w:rsidP="00857094">
      <w:pPr>
        <w:pStyle w:val="Caption"/>
        <w:jc w:val="center"/>
        <w:rPr>
          <w:rFonts w:ascii="Arial" w:hAnsi="Arial" w:cs="Arial"/>
          <w:lang w:val="en-US"/>
        </w:rPr>
      </w:pPr>
      <w:r w:rsidRPr="00857094">
        <w:rPr>
          <w:rFonts w:ascii="Arial" w:hAnsi="Arial" w:cs="Arial"/>
          <w:lang w:val="en-US"/>
        </w:rPr>
        <w:t xml:space="preserve">Figure </w:t>
      </w:r>
      <w:bookmarkEnd w:id="14"/>
      <w:r w:rsidR="002C1FF2">
        <w:rPr>
          <w:rFonts w:ascii="Arial" w:hAnsi="Arial" w:cs="Arial"/>
          <w:lang w:val="en-US"/>
        </w:rPr>
        <w:t>2</w:t>
      </w:r>
      <w:r w:rsidRPr="00857094">
        <w:rPr>
          <w:rFonts w:ascii="Arial" w:hAnsi="Arial" w:cs="Arial"/>
          <w:lang w:val="en-US"/>
        </w:rPr>
        <w:t>. Slot structure containing SCSI-RS</w:t>
      </w:r>
    </w:p>
    <w:p w14:paraId="57E73700" w14:textId="0DE2EA1B" w:rsidR="007451F1" w:rsidRDefault="007451F1" w:rsidP="007451F1">
      <w:pPr>
        <w:jc w:val="both"/>
        <w:rPr>
          <w:rFonts w:ascii="Arial" w:eastAsia="Calibri" w:hAnsi="Arial" w:cs="Arial"/>
          <w:lang w:val="en-US" w:eastAsia="en-GB"/>
        </w:rPr>
      </w:pPr>
      <w:r>
        <w:rPr>
          <w:rFonts w:ascii="Arial" w:eastAsia="Calibri" w:hAnsi="Arial" w:cs="Arial"/>
          <w:lang w:val="en-US" w:eastAsia="en-GB"/>
        </w:rPr>
        <w:t>Differently from</w:t>
      </w:r>
      <w:r w:rsidDel="00ED45CC">
        <w:rPr>
          <w:rFonts w:ascii="Arial" w:eastAsia="Calibri" w:hAnsi="Arial" w:cs="Arial"/>
          <w:lang w:val="en-US" w:eastAsia="en-GB"/>
        </w:rPr>
        <w:t xml:space="preserve"> </w:t>
      </w:r>
      <w:r>
        <w:rPr>
          <w:rFonts w:ascii="Arial" w:eastAsia="Calibri" w:hAnsi="Arial" w:cs="Arial"/>
          <w:lang w:val="en-US" w:eastAsia="en-GB"/>
        </w:rPr>
        <w:t xml:space="preserve">the NR </w:t>
      </w:r>
      <w:proofErr w:type="spellStart"/>
      <w:r>
        <w:rPr>
          <w:rFonts w:ascii="Arial" w:eastAsia="Calibri" w:hAnsi="Arial" w:cs="Arial"/>
          <w:lang w:val="en-US" w:eastAsia="en-GB"/>
        </w:rPr>
        <w:t>Uu</w:t>
      </w:r>
      <w:proofErr w:type="spellEnd"/>
      <w:r>
        <w:rPr>
          <w:rFonts w:ascii="Arial" w:eastAsia="Calibri" w:hAnsi="Arial" w:cs="Arial"/>
          <w:lang w:val="en-US" w:eastAsia="en-GB"/>
        </w:rPr>
        <w:t xml:space="preserve"> interface, the transmission of SCSI-RS should always be confined within the allocated bandwidth for </w:t>
      </w:r>
      <w:proofErr w:type="spellStart"/>
      <w:r>
        <w:rPr>
          <w:rFonts w:ascii="Arial" w:eastAsia="Calibri" w:hAnsi="Arial" w:cs="Arial"/>
          <w:lang w:val="en-US" w:eastAsia="en-GB"/>
        </w:rPr>
        <w:t>sidelink</w:t>
      </w:r>
      <w:proofErr w:type="spellEnd"/>
      <w:r>
        <w:rPr>
          <w:rFonts w:ascii="Arial" w:eastAsia="Calibri" w:hAnsi="Arial" w:cs="Arial"/>
          <w:lang w:val="en-US" w:eastAsia="en-GB"/>
        </w:rPr>
        <w:t xml:space="preserve"> transmission</w:t>
      </w:r>
      <w:r w:rsidR="002C1FF2">
        <w:rPr>
          <w:rFonts w:ascii="Arial" w:eastAsia="Calibri" w:hAnsi="Arial" w:cs="Arial"/>
          <w:lang w:val="en-US" w:eastAsia="en-GB"/>
        </w:rPr>
        <w:t xml:space="preserve"> (as shown in Figure 2)</w:t>
      </w:r>
      <w:r>
        <w:rPr>
          <w:rFonts w:ascii="Arial" w:eastAsia="Calibri" w:hAnsi="Arial" w:cs="Arial"/>
          <w:lang w:val="en-US" w:eastAsia="en-GB"/>
        </w:rPr>
        <w:t>. This allows the efficient coexistence of different types of communications i.e. unicast, multicast and broadcast.</w:t>
      </w:r>
    </w:p>
    <w:p w14:paraId="5C35D9B5" w14:textId="77777777" w:rsidR="007451F1" w:rsidRDefault="007451F1" w:rsidP="007451F1">
      <w:pPr>
        <w:pStyle w:val="Proposal"/>
        <w:numPr>
          <w:ilvl w:val="0"/>
          <w:numId w:val="30"/>
        </w:numPr>
        <w:tabs>
          <w:tab w:val="clear" w:pos="1701"/>
          <w:tab w:val="num" w:pos="1710"/>
          <w:tab w:val="num" w:pos="3734"/>
        </w:tabs>
        <w:overflowPunct/>
        <w:autoSpaceDE/>
        <w:autoSpaceDN/>
        <w:adjustRightInd/>
        <w:spacing w:line="259" w:lineRule="auto"/>
        <w:ind w:left="1710" w:hanging="1710"/>
        <w:textAlignment w:val="auto"/>
        <w:rPr>
          <w:lang w:val="en-US"/>
        </w:rPr>
      </w:pPr>
      <w:bookmarkStart w:id="15" w:name="_Toc528953276"/>
      <w:r>
        <w:rPr>
          <w:lang w:val="en-US"/>
        </w:rPr>
        <w:t xml:space="preserve">Transmission of SCSI-RS is confined within the allocated bandwidth for </w:t>
      </w:r>
      <w:proofErr w:type="spellStart"/>
      <w:r>
        <w:rPr>
          <w:lang w:val="en-US"/>
        </w:rPr>
        <w:t>sidelink</w:t>
      </w:r>
      <w:proofErr w:type="spellEnd"/>
      <w:r>
        <w:rPr>
          <w:lang w:val="en-US"/>
        </w:rPr>
        <w:t xml:space="preserve"> transmission.</w:t>
      </w:r>
      <w:bookmarkEnd w:id="15"/>
      <w:r>
        <w:rPr>
          <w:lang w:val="en-US"/>
        </w:rPr>
        <w:t xml:space="preserve"> </w:t>
      </w:r>
    </w:p>
    <w:p w14:paraId="6C66BFD9" w14:textId="36315C05" w:rsidR="002E5530" w:rsidRDefault="00332683">
      <w:pPr>
        <w:pStyle w:val="Heading1"/>
        <w:ind w:left="0" w:firstLine="0"/>
        <w:jc w:val="both"/>
      </w:pPr>
      <w:r>
        <w:t>5</w:t>
      </w:r>
      <w:r w:rsidR="00040CA1">
        <w:tab/>
      </w:r>
      <w:r w:rsidR="002E5530">
        <w:t>Periodic and aperiodic SCSI-RS and SL CSI reports</w:t>
      </w:r>
    </w:p>
    <w:p w14:paraId="24B9FB0E" w14:textId="3ACFD961" w:rsidR="002E5530" w:rsidRDefault="002E5530" w:rsidP="002E5530">
      <w:pPr>
        <w:jc w:val="both"/>
        <w:rPr>
          <w:rFonts w:ascii="Arial" w:eastAsia="Calibri" w:hAnsi="Arial" w:cs="Arial"/>
          <w:lang w:val="en-US" w:eastAsia="en-GB"/>
        </w:rPr>
      </w:pPr>
      <w:r>
        <w:rPr>
          <w:rFonts w:ascii="Arial" w:eastAsia="Calibri" w:hAnsi="Arial" w:cs="Arial"/>
          <w:lang w:val="en-US" w:eastAsia="en-GB"/>
        </w:rPr>
        <w:t xml:space="preserve">Furthermore, similarly to NR </w:t>
      </w:r>
      <w:proofErr w:type="spellStart"/>
      <w:r>
        <w:rPr>
          <w:rFonts w:ascii="Arial" w:eastAsia="Calibri" w:hAnsi="Arial" w:cs="Arial"/>
          <w:lang w:val="en-US" w:eastAsia="en-GB"/>
        </w:rPr>
        <w:t>Uu</w:t>
      </w:r>
      <w:proofErr w:type="spellEnd"/>
      <w:r>
        <w:rPr>
          <w:rFonts w:ascii="Arial" w:eastAsia="Calibri" w:hAnsi="Arial" w:cs="Arial"/>
          <w:lang w:val="en-US" w:eastAsia="en-GB"/>
        </w:rPr>
        <w:t>, SL should support both periodic (</w:t>
      </w:r>
      <w:r w:rsidR="00F96A28">
        <w:rPr>
          <w:rFonts w:ascii="Arial" w:eastAsia="Calibri" w:hAnsi="Arial" w:cs="Arial"/>
          <w:lang w:val="en-US" w:eastAsia="en-GB"/>
        </w:rPr>
        <w:t>Fig</w:t>
      </w:r>
      <w:r w:rsidR="001620FE">
        <w:rPr>
          <w:rFonts w:ascii="Arial" w:eastAsia="Calibri" w:hAnsi="Arial" w:cs="Arial"/>
          <w:lang w:val="en-US" w:eastAsia="en-GB"/>
        </w:rPr>
        <w:t xml:space="preserve">. 3 </w:t>
      </w:r>
      <w:r>
        <w:rPr>
          <w:rFonts w:ascii="Arial" w:eastAsia="Calibri" w:hAnsi="Arial" w:cs="Arial"/>
          <w:lang w:val="en-US" w:eastAsia="en-GB"/>
        </w:rPr>
        <w:t>left) and aperiodic (</w:t>
      </w:r>
      <w:r w:rsidR="001620FE">
        <w:rPr>
          <w:rFonts w:ascii="Arial" w:eastAsia="Calibri" w:hAnsi="Arial" w:cs="Arial"/>
          <w:lang w:val="en-US" w:eastAsia="en-GB"/>
        </w:rPr>
        <w:t xml:space="preserve">Fig. 3 </w:t>
      </w:r>
      <w:r>
        <w:rPr>
          <w:rFonts w:ascii="Arial" w:eastAsia="Calibri" w:hAnsi="Arial" w:cs="Arial"/>
          <w:lang w:val="en-US" w:eastAsia="en-GB"/>
        </w:rPr>
        <w:t xml:space="preserve">right) SL CSI reports. In the case of periodic CSI reports, there is no need of explicit/implicit trigger or request of the CSI report. Instead, the reporting UE can be configured with certain periodicity and CSI report format by higher layers during the unicast session establishment phase. The advantages of this periodic reporting are 1) continuous monitoring of channel conditions which can be used to assist the selection of resources and transmission parameters; 2) potentially reduced signaling overhead due to avoiding the explicit triggering. Note that for allocating resources for the report, chain-reservation mechanism can be used as discussed in our companion contribution </w:t>
      </w:r>
      <w:r w:rsidRPr="00854699">
        <w:rPr>
          <w:rFonts w:ascii="Arial" w:eastAsia="Calibri" w:hAnsi="Arial" w:cs="Arial"/>
          <w:lang w:val="en-US" w:eastAsia="en-GB"/>
        </w:rPr>
        <w:t>[3].</w:t>
      </w:r>
      <w:r>
        <w:rPr>
          <w:rFonts w:ascii="Arial" w:eastAsia="Calibri" w:hAnsi="Arial" w:cs="Arial"/>
          <w:lang w:val="en-US" w:eastAsia="en-GB"/>
        </w:rPr>
        <w:t xml:space="preserve"> An example of aperiodic CSI reporting is illustrated in Figure 3 (right). This reporting mechanism can be applied on a “per-need basis”. For this type of CSI report transmission, one-shot transmission mechanism can be used. The advantage of this mechanism is a smaller time gap between CSI estimation and reporting when CSIT is requested by the UE</w:t>
      </w:r>
      <w:r w:rsidDel="00A81F85">
        <w:rPr>
          <w:rFonts w:ascii="Arial" w:eastAsia="Calibri" w:hAnsi="Arial" w:cs="Arial"/>
          <w:lang w:val="en-US" w:eastAsia="en-GB"/>
        </w:rPr>
        <w:t>.</w:t>
      </w:r>
    </w:p>
    <w:p w14:paraId="0DE10502" w14:textId="77777777" w:rsidR="002E5530" w:rsidRDefault="002E5530" w:rsidP="002E5530">
      <w:pPr>
        <w:jc w:val="center"/>
        <w:rPr>
          <w:rFonts w:ascii="Arial" w:hAnsi="Arial"/>
          <w:lang w:val="en-US" w:eastAsia="zh-CN"/>
        </w:rPr>
      </w:pPr>
      <w:r w:rsidRPr="00E30CE6">
        <w:rPr>
          <w:noProof/>
        </w:rPr>
        <w:drawing>
          <wp:inline distT="0" distB="0" distL="0" distR="0" wp14:anchorId="77629FC0" wp14:editId="1D978788">
            <wp:extent cx="6120765" cy="20942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094253"/>
                    </a:xfrm>
                    <a:prstGeom prst="rect">
                      <a:avLst/>
                    </a:prstGeom>
                    <a:noFill/>
                    <a:ln>
                      <a:noFill/>
                    </a:ln>
                  </pic:spPr>
                </pic:pic>
              </a:graphicData>
            </a:graphic>
          </wp:inline>
        </w:drawing>
      </w:r>
    </w:p>
    <w:p w14:paraId="0C89C4B1" w14:textId="10F19ED3" w:rsidR="002E5530" w:rsidRDefault="002E5530" w:rsidP="002E5530">
      <w:pPr>
        <w:pStyle w:val="Caption"/>
        <w:spacing w:before="0"/>
        <w:jc w:val="center"/>
        <w:rPr>
          <w:rFonts w:ascii="Arial" w:hAnsi="Arial" w:cs="Arial"/>
          <w:lang w:val="en-US"/>
        </w:rPr>
      </w:pPr>
      <w:r w:rsidRPr="00961880">
        <w:rPr>
          <w:rFonts w:ascii="Arial" w:hAnsi="Arial" w:cs="Arial"/>
          <w:lang w:val="en-US"/>
        </w:rPr>
        <w:t xml:space="preserve">Figure </w:t>
      </w:r>
      <w:r>
        <w:rPr>
          <w:rFonts w:ascii="Arial" w:hAnsi="Arial" w:cs="Arial"/>
          <w:lang w:val="en-US"/>
        </w:rPr>
        <w:t>3</w:t>
      </w:r>
      <w:r w:rsidRPr="00961880">
        <w:rPr>
          <w:rFonts w:ascii="Arial" w:hAnsi="Arial" w:cs="Arial"/>
          <w:lang w:val="en-US"/>
        </w:rPr>
        <w:t xml:space="preserve">. Periodic (left) and aperiodic (right) </w:t>
      </w:r>
      <w:r>
        <w:rPr>
          <w:rFonts w:ascii="Arial" w:hAnsi="Arial" w:cs="Arial"/>
          <w:lang w:val="en-US"/>
        </w:rPr>
        <w:t xml:space="preserve">SL </w:t>
      </w:r>
      <w:r w:rsidRPr="00961880">
        <w:rPr>
          <w:rFonts w:ascii="Arial" w:hAnsi="Arial" w:cs="Arial"/>
          <w:lang w:val="en-US"/>
        </w:rPr>
        <w:t>CSI</w:t>
      </w:r>
      <w:r>
        <w:rPr>
          <w:rFonts w:ascii="Arial" w:hAnsi="Arial" w:cs="Arial"/>
          <w:lang w:val="en-US"/>
        </w:rPr>
        <w:t xml:space="preserve"> reference signal</w:t>
      </w:r>
      <w:r w:rsidRPr="00961880">
        <w:rPr>
          <w:rFonts w:ascii="Arial" w:hAnsi="Arial" w:cs="Arial"/>
          <w:lang w:val="en-US"/>
        </w:rPr>
        <w:t xml:space="preserve"> and CSI reports</w:t>
      </w:r>
    </w:p>
    <w:p w14:paraId="175A1EF7" w14:textId="77777777" w:rsidR="002E5530" w:rsidRDefault="002E5530" w:rsidP="002E5530">
      <w:pPr>
        <w:pStyle w:val="Proposal"/>
        <w:numPr>
          <w:ilvl w:val="0"/>
          <w:numId w:val="30"/>
        </w:numPr>
        <w:tabs>
          <w:tab w:val="clear" w:pos="1701"/>
          <w:tab w:val="num" w:pos="1710"/>
          <w:tab w:val="num" w:pos="3734"/>
        </w:tabs>
        <w:overflowPunct/>
        <w:autoSpaceDE/>
        <w:autoSpaceDN/>
        <w:adjustRightInd/>
        <w:spacing w:line="259" w:lineRule="auto"/>
        <w:ind w:left="1710" w:hanging="1710"/>
        <w:textAlignment w:val="auto"/>
        <w:rPr>
          <w:lang w:val="en-US"/>
        </w:rPr>
      </w:pPr>
      <w:bookmarkStart w:id="16" w:name="_Toc528953277"/>
      <w:r>
        <w:rPr>
          <w:lang w:val="en-US"/>
        </w:rPr>
        <w:t xml:space="preserve">For </w:t>
      </w:r>
      <w:proofErr w:type="spellStart"/>
      <w:r>
        <w:rPr>
          <w:lang w:val="en-US"/>
        </w:rPr>
        <w:t>sidelink</w:t>
      </w:r>
      <w:proofErr w:type="spellEnd"/>
      <w:r>
        <w:rPr>
          <w:lang w:val="en-US"/>
        </w:rPr>
        <w:t xml:space="preserve"> CSI-RS transmission and CSI reporting, both periodic and aperiodic mechanisms are supported.</w:t>
      </w:r>
      <w:bookmarkEnd w:id="16"/>
      <w:r>
        <w:rPr>
          <w:lang w:val="en-US"/>
        </w:rPr>
        <w:t xml:space="preserve"> </w:t>
      </w:r>
    </w:p>
    <w:p w14:paraId="5300F849" w14:textId="416F8F22" w:rsidR="00C01F33" w:rsidRPr="00CE0424" w:rsidRDefault="008A2A4E" w:rsidP="00857094">
      <w:pPr>
        <w:pStyle w:val="Heading1"/>
        <w:ind w:left="0" w:firstLine="0"/>
        <w:jc w:val="both"/>
      </w:pPr>
      <w:r>
        <w:lastRenderedPageBreak/>
        <w:t>6</w:t>
      </w:r>
      <w:r>
        <w:tab/>
      </w:r>
      <w:r w:rsidR="00C01F33" w:rsidRPr="00CE0424">
        <w:t>Conclusion</w:t>
      </w:r>
    </w:p>
    <w:p w14:paraId="6008D170" w14:textId="77777777" w:rsidR="005D6196" w:rsidRDefault="005D6196" w:rsidP="005D6196">
      <w:pPr>
        <w:pStyle w:val="BodyText"/>
        <w:rPr>
          <w:b/>
          <w:bCs/>
        </w:rPr>
      </w:pPr>
      <w:r>
        <w:t>In the previous sections,</w:t>
      </w:r>
      <w:r w:rsidRPr="00CE0424">
        <w:t xml:space="preserve"> we </w:t>
      </w:r>
      <w:r>
        <w:t>made the following observations</w:t>
      </w:r>
      <w:r w:rsidRPr="00CE0424">
        <w:t>:</w:t>
      </w:r>
      <w:r>
        <w:rPr>
          <w:b/>
          <w:bCs/>
        </w:rPr>
        <w:t xml:space="preserve"> </w:t>
      </w:r>
    </w:p>
    <w:p w14:paraId="0F10270D" w14:textId="629F1A84" w:rsidR="00006709" w:rsidRDefault="005D6196">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8953265" w:history="1">
        <w:r w:rsidR="00006709" w:rsidRPr="00F42360">
          <w:rPr>
            <w:rStyle w:val="Hyperlink"/>
            <w:noProof/>
          </w:rPr>
          <w:t>Observation 1</w:t>
        </w:r>
        <w:r w:rsidR="00006709">
          <w:rPr>
            <w:rFonts w:asciiTheme="minorHAnsi" w:eastAsiaTheme="minorEastAsia" w:hAnsiTheme="minorHAnsi" w:cstheme="minorBidi"/>
            <w:b w:val="0"/>
            <w:noProof/>
            <w:sz w:val="22"/>
            <w:szCs w:val="22"/>
            <w:lang w:val="en-US" w:eastAsia="en-US"/>
          </w:rPr>
          <w:tab/>
        </w:r>
        <w:r w:rsidR="00006709" w:rsidRPr="00F42360">
          <w:rPr>
            <w:rStyle w:val="Hyperlink"/>
            <w:noProof/>
          </w:rPr>
          <w:t>Sidelink CSIT can be beneficial for certain unicast scenarios.</w:t>
        </w:r>
      </w:hyperlink>
    </w:p>
    <w:p w14:paraId="79B6C5BB" w14:textId="1D5BD2A1" w:rsidR="00006709" w:rsidRDefault="0000670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3266" w:history="1">
        <w:r w:rsidRPr="00F42360">
          <w:rPr>
            <w:rStyle w:val="Hyperlink"/>
            <w:noProof/>
          </w:rPr>
          <w:t>Observation 2</w:t>
        </w:r>
        <w:r>
          <w:rPr>
            <w:rFonts w:asciiTheme="minorHAnsi" w:eastAsiaTheme="minorEastAsia" w:hAnsiTheme="minorHAnsi" w:cstheme="minorBidi"/>
            <w:b w:val="0"/>
            <w:noProof/>
            <w:sz w:val="22"/>
            <w:szCs w:val="22"/>
            <w:lang w:val="en-US" w:eastAsia="en-US"/>
          </w:rPr>
          <w:tab/>
        </w:r>
        <w:r w:rsidRPr="00F42360">
          <w:rPr>
            <w:rStyle w:val="Hyperlink"/>
            <w:noProof/>
          </w:rPr>
          <w:t>Sidelink CSIT can enable link adaptation and precoder selection for sidelink unicast.</w:t>
        </w:r>
      </w:hyperlink>
    </w:p>
    <w:p w14:paraId="73CC96FC" w14:textId="77A6D4A1" w:rsidR="00006709" w:rsidRDefault="0000670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3267" w:history="1">
        <w:r w:rsidRPr="00F42360">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F42360">
          <w:rPr>
            <w:rStyle w:val="Hyperlink"/>
            <w:noProof/>
            <w:lang w:val="en-US"/>
          </w:rPr>
          <w:t>Multiple sets of sidelink CSI reports, where each set is associated with one reported RI value, is beneficial for SL unicast supporting V2X use cases with different requirements and varied packet sizes.</w:t>
        </w:r>
      </w:hyperlink>
    </w:p>
    <w:p w14:paraId="1876385A" w14:textId="7BE3ECC6" w:rsidR="00FB5D21" w:rsidRDefault="005D6196" w:rsidP="00857094">
      <w:pPr>
        <w:pStyle w:val="BodyText"/>
        <w:rPr>
          <w:lang w:val="en-U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231FA11" w14:textId="5FD4E746" w:rsidR="00006709" w:rsidRDefault="005D6196">
      <w:pPr>
        <w:pStyle w:val="TableofFigures"/>
        <w:tabs>
          <w:tab w:val="right" w:pos="9629"/>
        </w:tabs>
        <w:rPr>
          <w:rFonts w:asciiTheme="minorHAnsi" w:eastAsiaTheme="minorEastAsia" w:hAnsiTheme="minorHAnsi" w:cstheme="minorBidi"/>
          <w:b w:val="0"/>
          <w:noProof/>
          <w:sz w:val="22"/>
          <w:szCs w:val="22"/>
          <w:lang w:val="en-US" w:eastAsia="en-US"/>
        </w:rPr>
      </w:pPr>
      <w:r>
        <w:rPr>
          <w:lang w:val="en-US"/>
        </w:rPr>
        <w:fldChar w:fldCharType="begin"/>
      </w:r>
      <w:r>
        <w:rPr>
          <w:lang w:val="en-US"/>
        </w:rPr>
        <w:instrText xml:space="preserve"> TOC \n \h \z \t "Proposal" \c </w:instrText>
      </w:r>
      <w:bookmarkStart w:id="17" w:name="_GoBack"/>
      <w:bookmarkEnd w:id="17"/>
      <w:r>
        <w:rPr>
          <w:lang w:val="en-US"/>
        </w:rPr>
        <w:fldChar w:fldCharType="separate"/>
      </w:r>
      <w:hyperlink w:anchor="_Toc528953269" w:history="1">
        <w:r w:rsidR="00006709" w:rsidRPr="00353E9D">
          <w:rPr>
            <w:rStyle w:val="Hyperlink"/>
            <w:noProof/>
            <w:lang w:val="en-US"/>
          </w:rPr>
          <w:t>Proposal 1</w:t>
        </w:r>
        <w:r w:rsidR="00006709">
          <w:rPr>
            <w:rFonts w:asciiTheme="minorHAnsi" w:eastAsiaTheme="minorEastAsia" w:hAnsiTheme="minorHAnsi" w:cstheme="minorBidi"/>
            <w:b w:val="0"/>
            <w:noProof/>
            <w:sz w:val="22"/>
            <w:szCs w:val="22"/>
            <w:lang w:val="en-US" w:eastAsia="en-US"/>
          </w:rPr>
          <w:tab/>
        </w:r>
        <w:r w:rsidR="00006709" w:rsidRPr="00353E9D">
          <w:rPr>
            <w:rStyle w:val="Hyperlink"/>
            <w:noProof/>
            <w:lang w:val="en-US"/>
          </w:rPr>
          <w:t>For SL unicast, RAN1 studies both reciprocity-based and feedback-based CSIT acquisition.</w:t>
        </w:r>
      </w:hyperlink>
    </w:p>
    <w:p w14:paraId="52531E77" w14:textId="327A5CD9" w:rsidR="00006709" w:rsidRDefault="00006709">
      <w:pPr>
        <w:pStyle w:val="TableofFigures"/>
        <w:tabs>
          <w:tab w:val="right" w:pos="9629"/>
        </w:tabs>
        <w:rPr>
          <w:rFonts w:asciiTheme="minorHAnsi" w:eastAsiaTheme="minorEastAsia" w:hAnsiTheme="minorHAnsi" w:cstheme="minorBidi"/>
          <w:b w:val="0"/>
          <w:noProof/>
          <w:sz w:val="22"/>
          <w:szCs w:val="22"/>
          <w:lang w:val="en-US" w:eastAsia="en-US"/>
        </w:rPr>
      </w:pPr>
      <w:hyperlink w:anchor="_Toc528953270" w:history="1">
        <w:r w:rsidRPr="00353E9D">
          <w:rPr>
            <w:rStyle w:val="Hyperlink"/>
            <w:noProof/>
            <w:lang w:val="en-US"/>
          </w:rPr>
          <w:t>Proposal 2</w:t>
        </w:r>
        <w:r>
          <w:rPr>
            <w:rFonts w:asciiTheme="minorHAnsi" w:eastAsiaTheme="minorEastAsia" w:hAnsiTheme="minorHAnsi" w:cstheme="minorBidi"/>
            <w:b w:val="0"/>
            <w:noProof/>
            <w:sz w:val="22"/>
            <w:szCs w:val="22"/>
            <w:lang w:val="en-US" w:eastAsia="en-US"/>
          </w:rPr>
          <w:tab/>
        </w:r>
        <w:r w:rsidRPr="00353E9D">
          <w:rPr>
            <w:rStyle w:val="Hyperlink"/>
            <w:noProof/>
            <w:lang w:val="en-US"/>
          </w:rPr>
          <w:t>Reporting narrowband/short-term (e.g., valid for a few slots or less) CSI measurements is not supported.</w:t>
        </w:r>
      </w:hyperlink>
    </w:p>
    <w:p w14:paraId="59C48F3A" w14:textId="4FC83A5C" w:rsidR="00006709" w:rsidRDefault="00006709">
      <w:pPr>
        <w:pStyle w:val="TableofFigures"/>
        <w:tabs>
          <w:tab w:val="right" w:pos="9629"/>
        </w:tabs>
        <w:rPr>
          <w:rFonts w:asciiTheme="minorHAnsi" w:eastAsiaTheme="minorEastAsia" w:hAnsiTheme="minorHAnsi" w:cstheme="minorBidi"/>
          <w:b w:val="0"/>
          <w:noProof/>
          <w:sz w:val="22"/>
          <w:szCs w:val="22"/>
          <w:lang w:val="en-US" w:eastAsia="en-US"/>
        </w:rPr>
      </w:pPr>
      <w:hyperlink w:anchor="_Toc528953271" w:history="1">
        <w:r w:rsidRPr="00353E9D">
          <w:rPr>
            <w:rStyle w:val="Hyperlink"/>
            <w:noProof/>
            <w:lang w:val="en-US"/>
          </w:rPr>
          <w:t>Proposal 3</w:t>
        </w:r>
        <w:r>
          <w:rPr>
            <w:rFonts w:asciiTheme="minorHAnsi" w:eastAsiaTheme="minorEastAsia" w:hAnsiTheme="minorHAnsi" w:cstheme="minorBidi"/>
            <w:b w:val="0"/>
            <w:noProof/>
            <w:sz w:val="22"/>
            <w:szCs w:val="22"/>
            <w:lang w:val="en-US" w:eastAsia="en-US"/>
          </w:rPr>
          <w:tab/>
        </w:r>
        <w:r w:rsidRPr="00353E9D">
          <w:rPr>
            <w:rStyle w:val="Hyperlink"/>
            <w:noProof/>
            <w:lang w:val="en-US"/>
          </w:rPr>
          <w:t xml:space="preserve">For </w:t>
        </w:r>
        <w:r w:rsidRPr="00353E9D">
          <w:rPr>
            <w:rStyle w:val="Hyperlink"/>
            <w:noProof/>
          </w:rPr>
          <w:t>FR1</w:t>
        </w:r>
        <w:r w:rsidRPr="00353E9D">
          <w:rPr>
            <w:rStyle w:val="Hyperlink"/>
            <w:noProof/>
            <w:lang w:val="en-US"/>
          </w:rPr>
          <w:t>, at least RI report, wideband or long-term PMI and CQI reports should be studied for sidelink unicast. Moreover, the following dependencies apply for sidelink CSI parameters</w:t>
        </w:r>
      </w:hyperlink>
    </w:p>
    <w:p w14:paraId="64B7864D" w14:textId="23798E79" w:rsidR="00006709" w:rsidRDefault="00006709" w:rsidP="00006709">
      <w:pPr>
        <w:pStyle w:val="TableofFigures"/>
        <w:tabs>
          <w:tab w:val="right" w:pos="9629"/>
        </w:tabs>
        <w:ind w:left="2127" w:hanging="283"/>
        <w:rPr>
          <w:rFonts w:asciiTheme="minorHAnsi" w:eastAsiaTheme="minorEastAsia" w:hAnsiTheme="minorHAnsi" w:cstheme="minorBidi"/>
          <w:b w:val="0"/>
          <w:noProof/>
          <w:sz w:val="22"/>
          <w:szCs w:val="22"/>
          <w:lang w:val="en-US" w:eastAsia="en-US"/>
        </w:rPr>
      </w:pPr>
      <w:hyperlink w:anchor="_Toc528953272" w:history="1">
        <w:r w:rsidRPr="00353E9D">
          <w:rPr>
            <w:rStyle w:val="Hyperlink"/>
            <w:noProof/>
            <w:lang w:val="en-US"/>
          </w:rPr>
          <w:t>a.</w:t>
        </w:r>
        <w:r>
          <w:rPr>
            <w:rFonts w:asciiTheme="minorHAnsi" w:eastAsiaTheme="minorEastAsia" w:hAnsiTheme="minorHAnsi" w:cstheme="minorBidi"/>
            <w:b w:val="0"/>
            <w:noProof/>
            <w:sz w:val="22"/>
            <w:szCs w:val="22"/>
            <w:lang w:val="en-US" w:eastAsia="en-US"/>
          </w:rPr>
          <w:tab/>
        </w:r>
        <w:r w:rsidRPr="00353E9D">
          <w:rPr>
            <w:rStyle w:val="Hyperlink"/>
            <w:noProof/>
            <w:lang w:val="en-US"/>
          </w:rPr>
          <w:t>CQI is calculated conditioned on the reported PMI and RI;</w:t>
        </w:r>
      </w:hyperlink>
    </w:p>
    <w:p w14:paraId="6FA816D4" w14:textId="1606D28A" w:rsidR="00006709" w:rsidRDefault="00006709" w:rsidP="00006709">
      <w:pPr>
        <w:pStyle w:val="TableofFigures"/>
        <w:tabs>
          <w:tab w:val="right" w:pos="9629"/>
        </w:tabs>
        <w:ind w:left="2127" w:hanging="283"/>
        <w:rPr>
          <w:rFonts w:asciiTheme="minorHAnsi" w:eastAsiaTheme="minorEastAsia" w:hAnsiTheme="minorHAnsi" w:cstheme="minorBidi"/>
          <w:b w:val="0"/>
          <w:noProof/>
          <w:sz w:val="22"/>
          <w:szCs w:val="22"/>
          <w:lang w:val="en-US" w:eastAsia="en-US"/>
        </w:rPr>
      </w:pPr>
      <w:hyperlink w:anchor="_Toc528953273" w:history="1">
        <w:r w:rsidRPr="00353E9D">
          <w:rPr>
            <w:rStyle w:val="Hyperlink"/>
            <w:noProof/>
            <w:lang w:val="en-US"/>
          </w:rPr>
          <w:t>b.</w:t>
        </w:r>
        <w:r>
          <w:rPr>
            <w:rFonts w:asciiTheme="minorHAnsi" w:eastAsiaTheme="minorEastAsia" w:hAnsiTheme="minorHAnsi" w:cstheme="minorBidi"/>
            <w:b w:val="0"/>
            <w:noProof/>
            <w:sz w:val="22"/>
            <w:szCs w:val="22"/>
            <w:lang w:val="en-US" w:eastAsia="en-US"/>
          </w:rPr>
          <w:tab/>
        </w:r>
        <w:r w:rsidRPr="00353E9D">
          <w:rPr>
            <w:rStyle w:val="Hyperlink"/>
            <w:noProof/>
            <w:lang w:val="en-US"/>
          </w:rPr>
          <w:t>PMI is calculated conditioned on the reported RI.</w:t>
        </w:r>
      </w:hyperlink>
    </w:p>
    <w:p w14:paraId="1E80C192" w14:textId="6D34AFA9" w:rsidR="00006709" w:rsidRDefault="00006709">
      <w:pPr>
        <w:pStyle w:val="TableofFigures"/>
        <w:tabs>
          <w:tab w:val="right" w:pos="9629"/>
        </w:tabs>
        <w:rPr>
          <w:rFonts w:asciiTheme="minorHAnsi" w:eastAsiaTheme="minorEastAsia" w:hAnsiTheme="minorHAnsi" w:cstheme="minorBidi"/>
          <w:b w:val="0"/>
          <w:noProof/>
          <w:sz w:val="22"/>
          <w:szCs w:val="22"/>
          <w:lang w:val="en-US" w:eastAsia="en-US"/>
        </w:rPr>
      </w:pPr>
      <w:hyperlink w:anchor="_Toc528953274" w:history="1">
        <w:r w:rsidRPr="00353E9D">
          <w:rPr>
            <w:rStyle w:val="Hyperlink"/>
            <w:noProof/>
            <w:lang w:val="en-US"/>
          </w:rPr>
          <w:t>Proposal 4</w:t>
        </w:r>
        <w:r>
          <w:rPr>
            <w:rFonts w:asciiTheme="minorHAnsi" w:eastAsiaTheme="minorEastAsia" w:hAnsiTheme="minorHAnsi" w:cstheme="minorBidi"/>
            <w:b w:val="0"/>
            <w:noProof/>
            <w:sz w:val="22"/>
            <w:szCs w:val="22"/>
            <w:lang w:val="en-US" w:eastAsia="en-US"/>
          </w:rPr>
          <w:tab/>
        </w:r>
        <w:r w:rsidRPr="00353E9D">
          <w:rPr>
            <w:rStyle w:val="Hyperlink"/>
            <w:noProof/>
            <w:lang w:val="en-US"/>
          </w:rPr>
          <w:t>Sidelink CSI reports are transmitted in PSSCH together with the SCI, similar to data transmissions.</w:t>
        </w:r>
      </w:hyperlink>
    </w:p>
    <w:p w14:paraId="4C8ECFEF" w14:textId="5A99886E" w:rsidR="00006709" w:rsidRDefault="00006709">
      <w:pPr>
        <w:pStyle w:val="TableofFigures"/>
        <w:tabs>
          <w:tab w:val="right" w:pos="9629"/>
        </w:tabs>
        <w:rPr>
          <w:rFonts w:asciiTheme="minorHAnsi" w:eastAsiaTheme="minorEastAsia" w:hAnsiTheme="minorHAnsi" w:cstheme="minorBidi"/>
          <w:b w:val="0"/>
          <w:noProof/>
          <w:sz w:val="22"/>
          <w:szCs w:val="22"/>
          <w:lang w:val="en-US" w:eastAsia="en-US"/>
        </w:rPr>
      </w:pPr>
      <w:hyperlink w:anchor="_Toc528953275" w:history="1">
        <w:r w:rsidRPr="00353E9D">
          <w:rPr>
            <w:rStyle w:val="Hyperlink"/>
            <w:noProof/>
            <w:lang w:val="en-US"/>
          </w:rPr>
          <w:t>Proposal 5</w:t>
        </w:r>
        <w:r>
          <w:rPr>
            <w:rFonts w:asciiTheme="minorHAnsi" w:eastAsiaTheme="minorEastAsia" w:hAnsiTheme="minorHAnsi" w:cstheme="minorBidi"/>
            <w:b w:val="0"/>
            <w:noProof/>
            <w:sz w:val="22"/>
            <w:szCs w:val="22"/>
            <w:lang w:val="en-US" w:eastAsia="en-US"/>
          </w:rPr>
          <w:tab/>
        </w:r>
        <w:r w:rsidRPr="00353E9D">
          <w:rPr>
            <w:rStyle w:val="Hyperlink"/>
            <w:noProof/>
            <w:lang w:val="en-US"/>
          </w:rPr>
          <w:t>Sidelink channel state information reference signals (SCSI-RS) are introduced for CSIT acquisition.</w:t>
        </w:r>
      </w:hyperlink>
    </w:p>
    <w:p w14:paraId="1DCBF21F" w14:textId="48029DFE" w:rsidR="00006709" w:rsidRDefault="00006709">
      <w:pPr>
        <w:pStyle w:val="TableofFigures"/>
        <w:tabs>
          <w:tab w:val="right" w:pos="9629"/>
        </w:tabs>
        <w:rPr>
          <w:rFonts w:asciiTheme="minorHAnsi" w:eastAsiaTheme="minorEastAsia" w:hAnsiTheme="minorHAnsi" w:cstheme="minorBidi"/>
          <w:b w:val="0"/>
          <w:noProof/>
          <w:sz w:val="22"/>
          <w:szCs w:val="22"/>
          <w:lang w:val="en-US" w:eastAsia="en-US"/>
        </w:rPr>
      </w:pPr>
      <w:hyperlink w:anchor="_Toc528953276" w:history="1">
        <w:r w:rsidRPr="00353E9D">
          <w:rPr>
            <w:rStyle w:val="Hyperlink"/>
            <w:noProof/>
            <w:lang w:val="en-US"/>
          </w:rPr>
          <w:t>Proposal 6</w:t>
        </w:r>
        <w:r>
          <w:rPr>
            <w:rFonts w:asciiTheme="minorHAnsi" w:eastAsiaTheme="minorEastAsia" w:hAnsiTheme="minorHAnsi" w:cstheme="minorBidi"/>
            <w:b w:val="0"/>
            <w:noProof/>
            <w:sz w:val="22"/>
            <w:szCs w:val="22"/>
            <w:lang w:val="en-US" w:eastAsia="en-US"/>
          </w:rPr>
          <w:tab/>
        </w:r>
        <w:r w:rsidRPr="00353E9D">
          <w:rPr>
            <w:rStyle w:val="Hyperlink"/>
            <w:noProof/>
            <w:lang w:val="en-US"/>
          </w:rPr>
          <w:t>Transmission of SCSI-RS is confined within the allocated bandwidth for sidelink transmission.</w:t>
        </w:r>
      </w:hyperlink>
    </w:p>
    <w:p w14:paraId="34145120" w14:textId="2553DBF1" w:rsidR="00006709" w:rsidRDefault="00006709">
      <w:pPr>
        <w:pStyle w:val="TableofFigures"/>
        <w:tabs>
          <w:tab w:val="right" w:pos="9629"/>
        </w:tabs>
        <w:rPr>
          <w:rFonts w:asciiTheme="minorHAnsi" w:eastAsiaTheme="minorEastAsia" w:hAnsiTheme="minorHAnsi" w:cstheme="minorBidi"/>
          <w:b w:val="0"/>
          <w:noProof/>
          <w:sz w:val="22"/>
          <w:szCs w:val="22"/>
          <w:lang w:val="en-US" w:eastAsia="en-US"/>
        </w:rPr>
      </w:pPr>
      <w:hyperlink w:anchor="_Toc528953277" w:history="1">
        <w:r w:rsidRPr="00353E9D">
          <w:rPr>
            <w:rStyle w:val="Hyperlink"/>
            <w:noProof/>
            <w:lang w:val="en-US"/>
          </w:rPr>
          <w:t>Proposal 7</w:t>
        </w:r>
        <w:r>
          <w:rPr>
            <w:rFonts w:asciiTheme="minorHAnsi" w:eastAsiaTheme="minorEastAsia" w:hAnsiTheme="minorHAnsi" w:cstheme="minorBidi"/>
            <w:b w:val="0"/>
            <w:noProof/>
            <w:sz w:val="22"/>
            <w:szCs w:val="22"/>
            <w:lang w:val="en-US" w:eastAsia="en-US"/>
          </w:rPr>
          <w:tab/>
        </w:r>
        <w:r w:rsidRPr="00353E9D">
          <w:rPr>
            <w:rStyle w:val="Hyperlink"/>
            <w:noProof/>
            <w:lang w:val="en-US"/>
          </w:rPr>
          <w:t>For sidelink CSI-RS transmission and CSI reporting, both periodic and aperiodic mechanisms are supported.</w:t>
        </w:r>
      </w:hyperlink>
    </w:p>
    <w:p w14:paraId="5C6E18E1" w14:textId="38C89ED9" w:rsidR="00090E60" w:rsidRDefault="005D6196">
      <w:pPr>
        <w:pStyle w:val="Observation"/>
        <w:numPr>
          <w:ilvl w:val="0"/>
          <w:numId w:val="0"/>
        </w:numPr>
        <w:ind w:left="1701" w:hanging="1701"/>
      </w:pPr>
      <w:r>
        <w:rPr>
          <w:b w:val="0"/>
          <w:bCs w:val="0"/>
          <w:lang w:val="en-US" w:eastAsia="zh-CN"/>
        </w:rPr>
        <w:fldChar w:fldCharType="end"/>
      </w:r>
      <w:r w:rsidR="005367EB">
        <w:t xml:space="preserve"> </w:t>
      </w:r>
    </w:p>
    <w:p w14:paraId="7203AEF7" w14:textId="12969F31" w:rsidR="00F507D1" w:rsidRPr="001620FE" w:rsidRDefault="00F507D1" w:rsidP="00857094">
      <w:pPr>
        <w:pStyle w:val="Heading1"/>
        <w:jc w:val="both"/>
      </w:pPr>
      <w:bookmarkStart w:id="18" w:name="_In-sequence_SDU_delivery"/>
      <w:bookmarkEnd w:id="18"/>
      <w:r w:rsidRPr="001620FE">
        <w:rPr>
          <w:rFonts w:eastAsiaTheme="minorEastAsia"/>
          <w:bCs/>
          <w:lang w:val="en-US"/>
        </w:rPr>
        <w:t>References</w:t>
      </w:r>
    </w:p>
    <w:p w14:paraId="668AF773" w14:textId="5CA240BD" w:rsidR="00BD56D5" w:rsidRPr="001620FE" w:rsidRDefault="00BD56D5" w:rsidP="00BD56D5">
      <w:pPr>
        <w:pStyle w:val="Reference"/>
      </w:pPr>
      <w:bookmarkStart w:id="19" w:name="_Ref528582178"/>
      <w:bookmarkStart w:id="20" w:name="_Ref174151459"/>
      <w:bookmarkStart w:id="21" w:name="_Ref189809556"/>
      <w:r w:rsidRPr="001620FE">
        <w:t>R1-</w:t>
      </w:r>
      <w:r w:rsidR="007D53C9" w:rsidRPr="001620FE">
        <w:t>1813638</w:t>
      </w:r>
      <w:r w:rsidRPr="001620FE">
        <w:t>, “Physical layer structure for SL NR V2X”, Ericsson, RAN1 #95, Nov. 2018</w:t>
      </w:r>
      <w:bookmarkEnd w:id="19"/>
    </w:p>
    <w:p w14:paraId="7D72D88C" w14:textId="579A6F32" w:rsidR="00447D35" w:rsidRPr="001620FE" w:rsidRDefault="00447D35">
      <w:pPr>
        <w:pStyle w:val="Reference"/>
      </w:pPr>
      <w:bookmarkStart w:id="22" w:name="_Ref528681509"/>
      <w:r w:rsidRPr="001620FE">
        <w:t>R1-</w:t>
      </w:r>
      <w:r w:rsidR="00CA5686" w:rsidRPr="001620FE">
        <w:t>1813651</w:t>
      </w:r>
      <w:r w:rsidRPr="001620FE">
        <w:t>, “</w:t>
      </w:r>
      <w:proofErr w:type="spellStart"/>
      <w:r w:rsidR="00340150" w:rsidRPr="001620FE">
        <w:t>Uu</w:t>
      </w:r>
      <w:proofErr w:type="spellEnd"/>
      <w:r w:rsidR="00340150" w:rsidRPr="001620FE">
        <w:t xml:space="preserve"> based resource allocation and configuration for SL</w:t>
      </w:r>
      <w:r w:rsidRPr="001620FE">
        <w:t xml:space="preserve">”, Ericsson, </w:t>
      </w:r>
      <w:r w:rsidR="00F104DE" w:rsidRPr="001620FE">
        <w:t>RAN1 #95, Nov. 2018</w:t>
      </w:r>
      <w:r w:rsidRPr="001620FE">
        <w:t>.</w:t>
      </w:r>
      <w:bookmarkEnd w:id="22"/>
    </w:p>
    <w:p w14:paraId="0034D3CC" w14:textId="6683BB08" w:rsidR="003A7EF3" w:rsidRDefault="00447D35" w:rsidP="0069023E">
      <w:pPr>
        <w:pStyle w:val="Reference"/>
      </w:pPr>
      <w:r w:rsidRPr="001620FE">
        <w:t>R1-</w:t>
      </w:r>
      <w:r w:rsidR="00422562" w:rsidRPr="001620FE">
        <w:t>1813641</w:t>
      </w:r>
      <w:r w:rsidRPr="001620FE">
        <w:t>, “</w:t>
      </w:r>
      <w:r w:rsidR="00CD0466" w:rsidRPr="001620FE">
        <w:t xml:space="preserve">On Mode 2 Resource Allocation for NR </w:t>
      </w:r>
      <w:proofErr w:type="spellStart"/>
      <w:r w:rsidR="00CD0466" w:rsidRPr="001620FE">
        <w:t>Sidelink</w:t>
      </w:r>
      <w:proofErr w:type="spellEnd"/>
      <w:r w:rsidRPr="001620FE">
        <w:t>”, Ericsson, RAN1 #95, Nov. 2018</w:t>
      </w:r>
      <w:bookmarkEnd w:id="20"/>
      <w:bookmarkEnd w:id="21"/>
      <w:r w:rsidR="00422562">
        <w:t>.</w:t>
      </w:r>
    </w:p>
    <w:p w14:paraId="39478E03" w14:textId="77777777" w:rsidR="00422562" w:rsidRPr="00CE0424" w:rsidRDefault="00422562" w:rsidP="001620FE">
      <w:pPr>
        <w:pStyle w:val="Reference"/>
        <w:numPr>
          <w:ilvl w:val="0"/>
          <w:numId w:val="0"/>
        </w:numPr>
        <w:ind w:left="567"/>
      </w:pPr>
    </w:p>
    <w:sectPr w:rsidR="00422562" w:rsidRPr="00CE0424" w:rsidSect="00B86AF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55915" w14:textId="77777777" w:rsidR="003C4160" w:rsidRDefault="003C4160">
      <w:r>
        <w:separator/>
      </w:r>
    </w:p>
  </w:endnote>
  <w:endnote w:type="continuationSeparator" w:id="0">
    <w:p w14:paraId="04BD2088" w14:textId="77777777" w:rsidR="003C4160" w:rsidRDefault="003C4160">
      <w:r>
        <w:continuationSeparator/>
      </w:r>
    </w:p>
  </w:endnote>
  <w:endnote w:type="continuationNotice" w:id="1">
    <w:p w14:paraId="165AAA05" w14:textId="77777777" w:rsidR="003C4160" w:rsidRDefault="003C4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FE0F9" w14:textId="77777777" w:rsidR="003C4160" w:rsidRDefault="003C4160">
      <w:r>
        <w:separator/>
      </w:r>
    </w:p>
  </w:footnote>
  <w:footnote w:type="continuationSeparator" w:id="0">
    <w:p w14:paraId="6081BDE0" w14:textId="77777777" w:rsidR="003C4160" w:rsidRDefault="003C4160">
      <w:r>
        <w:continuationSeparator/>
      </w:r>
    </w:p>
  </w:footnote>
  <w:footnote w:type="continuationNotice" w:id="1">
    <w:p w14:paraId="72E954BE" w14:textId="77777777" w:rsidR="003C4160" w:rsidRDefault="003C41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2083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A0AA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8959FF"/>
    <w:multiLevelType w:val="hybridMultilevel"/>
    <w:tmpl w:val="FFFFFFFF"/>
    <w:lvl w:ilvl="0" w:tplc="8E805D2A">
      <w:start w:val="16"/>
      <w:numFmt w:val="upperLetter"/>
      <w:lvlText w:val="%1."/>
      <w:lvlJc w:val="left"/>
      <w:pPr>
        <w:ind w:left="720" w:hanging="360"/>
      </w:pPr>
    </w:lvl>
    <w:lvl w:ilvl="1" w:tplc="7A34834A">
      <w:start w:val="1"/>
      <w:numFmt w:val="lowerLetter"/>
      <w:lvlText w:val="%2."/>
      <w:lvlJc w:val="left"/>
      <w:pPr>
        <w:ind w:left="1440" w:hanging="360"/>
      </w:pPr>
    </w:lvl>
    <w:lvl w:ilvl="2" w:tplc="4FD89AAE">
      <w:start w:val="1"/>
      <w:numFmt w:val="lowerRoman"/>
      <w:lvlText w:val="%3."/>
      <w:lvlJc w:val="right"/>
      <w:pPr>
        <w:ind w:left="2160" w:hanging="180"/>
      </w:pPr>
    </w:lvl>
    <w:lvl w:ilvl="3" w:tplc="9D44BE22">
      <w:start w:val="1"/>
      <w:numFmt w:val="decimal"/>
      <w:lvlText w:val="%4."/>
      <w:lvlJc w:val="left"/>
      <w:pPr>
        <w:ind w:left="2880" w:hanging="360"/>
      </w:pPr>
    </w:lvl>
    <w:lvl w:ilvl="4" w:tplc="D698235C">
      <w:start w:val="1"/>
      <w:numFmt w:val="lowerLetter"/>
      <w:lvlText w:val="%5."/>
      <w:lvlJc w:val="left"/>
      <w:pPr>
        <w:ind w:left="3600" w:hanging="360"/>
      </w:pPr>
    </w:lvl>
    <w:lvl w:ilvl="5" w:tplc="F1642F60">
      <w:start w:val="1"/>
      <w:numFmt w:val="lowerRoman"/>
      <w:lvlText w:val="%6."/>
      <w:lvlJc w:val="right"/>
      <w:pPr>
        <w:ind w:left="4320" w:hanging="180"/>
      </w:pPr>
    </w:lvl>
    <w:lvl w:ilvl="6" w:tplc="D004CA32">
      <w:start w:val="1"/>
      <w:numFmt w:val="decimal"/>
      <w:lvlText w:val="%7."/>
      <w:lvlJc w:val="left"/>
      <w:pPr>
        <w:ind w:left="5040" w:hanging="360"/>
      </w:pPr>
    </w:lvl>
    <w:lvl w:ilvl="7" w:tplc="987C4DBE">
      <w:start w:val="1"/>
      <w:numFmt w:val="lowerLetter"/>
      <w:lvlText w:val="%8."/>
      <w:lvlJc w:val="left"/>
      <w:pPr>
        <w:ind w:left="5760" w:hanging="360"/>
      </w:pPr>
    </w:lvl>
    <w:lvl w:ilvl="8" w:tplc="0B76067C">
      <w:start w:val="1"/>
      <w:numFmt w:val="lowerRoman"/>
      <w:lvlText w:val="%9."/>
      <w:lvlJc w:val="right"/>
      <w:pPr>
        <w:ind w:left="6480" w:hanging="180"/>
      </w:pPr>
    </w:lvl>
  </w:abstractNum>
  <w:abstractNum w:abstractNumId="5" w15:restartNumberingAfterBreak="0">
    <w:nsid w:val="08931B9D"/>
    <w:multiLevelType w:val="hybridMultilevel"/>
    <w:tmpl w:val="D4E042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237018"/>
    <w:multiLevelType w:val="hybridMultilevel"/>
    <w:tmpl w:val="3A2AC570"/>
    <w:lvl w:ilvl="0" w:tplc="EA901498">
      <w:start w:val="1"/>
      <w:numFmt w:val="bullet"/>
      <w:lvlText w:val="—"/>
      <w:lvlJc w:val="left"/>
      <w:pPr>
        <w:tabs>
          <w:tab w:val="num" w:pos="720"/>
        </w:tabs>
        <w:ind w:left="720" w:hanging="360"/>
      </w:pPr>
      <w:rPr>
        <w:rFonts w:ascii="Ericsson Hilda Light" w:hAnsi="Ericsson Hilda Light" w:hint="default"/>
      </w:rPr>
    </w:lvl>
    <w:lvl w:ilvl="1" w:tplc="566243D0">
      <w:start w:val="252"/>
      <w:numFmt w:val="bullet"/>
      <w:lvlText w:val="—"/>
      <w:lvlJc w:val="left"/>
      <w:pPr>
        <w:tabs>
          <w:tab w:val="num" w:pos="1440"/>
        </w:tabs>
        <w:ind w:left="1440" w:hanging="360"/>
      </w:pPr>
      <w:rPr>
        <w:rFonts w:ascii="Ericsson Hilda Light" w:hAnsi="Ericsson Hilda Light" w:hint="default"/>
      </w:rPr>
    </w:lvl>
    <w:lvl w:ilvl="2" w:tplc="FA6A4436">
      <w:start w:val="252"/>
      <w:numFmt w:val="bullet"/>
      <w:lvlText w:val="—"/>
      <w:lvlJc w:val="left"/>
      <w:pPr>
        <w:tabs>
          <w:tab w:val="num" w:pos="2160"/>
        </w:tabs>
        <w:ind w:left="2160" w:hanging="360"/>
      </w:pPr>
      <w:rPr>
        <w:rFonts w:ascii="Ericsson Hilda Light" w:hAnsi="Ericsson Hilda Light" w:hint="default"/>
      </w:rPr>
    </w:lvl>
    <w:lvl w:ilvl="3" w:tplc="3154D164" w:tentative="1">
      <w:start w:val="1"/>
      <w:numFmt w:val="bullet"/>
      <w:lvlText w:val="—"/>
      <w:lvlJc w:val="left"/>
      <w:pPr>
        <w:tabs>
          <w:tab w:val="num" w:pos="2880"/>
        </w:tabs>
        <w:ind w:left="2880" w:hanging="360"/>
      </w:pPr>
      <w:rPr>
        <w:rFonts w:ascii="Ericsson Hilda Light" w:hAnsi="Ericsson Hilda Light" w:hint="default"/>
      </w:rPr>
    </w:lvl>
    <w:lvl w:ilvl="4" w:tplc="9D72A2F4" w:tentative="1">
      <w:start w:val="1"/>
      <w:numFmt w:val="bullet"/>
      <w:lvlText w:val="—"/>
      <w:lvlJc w:val="left"/>
      <w:pPr>
        <w:tabs>
          <w:tab w:val="num" w:pos="3600"/>
        </w:tabs>
        <w:ind w:left="3600" w:hanging="360"/>
      </w:pPr>
      <w:rPr>
        <w:rFonts w:ascii="Ericsson Hilda Light" w:hAnsi="Ericsson Hilda Light" w:hint="default"/>
      </w:rPr>
    </w:lvl>
    <w:lvl w:ilvl="5" w:tplc="DDA468FA" w:tentative="1">
      <w:start w:val="1"/>
      <w:numFmt w:val="bullet"/>
      <w:lvlText w:val="—"/>
      <w:lvlJc w:val="left"/>
      <w:pPr>
        <w:tabs>
          <w:tab w:val="num" w:pos="4320"/>
        </w:tabs>
        <w:ind w:left="4320" w:hanging="360"/>
      </w:pPr>
      <w:rPr>
        <w:rFonts w:ascii="Ericsson Hilda Light" w:hAnsi="Ericsson Hilda Light" w:hint="default"/>
      </w:rPr>
    </w:lvl>
    <w:lvl w:ilvl="6" w:tplc="9E326458" w:tentative="1">
      <w:start w:val="1"/>
      <w:numFmt w:val="bullet"/>
      <w:lvlText w:val="—"/>
      <w:lvlJc w:val="left"/>
      <w:pPr>
        <w:tabs>
          <w:tab w:val="num" w:pos="5040"/>
        </w:tabs>
        <w:ind w:left="5040" w:hanging="360"/>
      </w:pPr>
      <w:rPr>
        <w:rFonts w:ascii="Ericsson Hilda Light" w:hAnsi="Ericsson Hilda Light" w:hint="default"/>
      </w:rPr>
    </w:lvl>
    <w:lvl w:ilvl="7" w:tplc="07CC5B04" w:tentative="1">
      <w:start w:val="1"/>
      <w:numFmt w:val="bullet"/>
      <w:lvlText w:val="—"/>
      <w:lvlJc w:val="left"/>
      <w:pPr>
        <w:tabs>
          <w:tab w:val="num" w:pos="5760"/>
        </w:tabs>
        <w:ind w:left="5760" w:hanging="360"/>
      </w:pPr>
      <w:rPr>
        <w:rFonts w:ascii="Ericsson Hilda Light" w:hAnsi="Ericsson Hilda Light" w:hint="default"/>
      </w:rPr>
    </w:lvl>
    <w:lvl w:ilvl="8" w:tplc="18D8922A"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3F2B8C"/>
    <w:multiLevelType w:val="hybridMultilevel"/>
    <w:tmpl w:val="A264812A"/>
    <w:lvl w:ilvl="0" w:tplc="B8DC531E">
      <w:start w:val="1"/>
      <w:numFmt w:val="bullet"/>
      <w:lvlText w:val="—"/>
      <w:lvlJc w:val="left"/>
      <w:pPr>
        <w:tabs>
          <w:tab w:val="num" w:pos="720"/>
        </w:tabs>
        <w:ind w:left="720" w:hanging="360"/>
      </w:pPr>
      <w:rPr>
        <w:rFonts w:ascii="Ericsson Hilda Light" w:hAnsi="Ericsson Hilda Light" w:hint="default"/>
      </w:rPr>
    </w:lvl>
    <w:lvl w:ilvl="1" w:tplc="1B32D54C">
      <w:start w:val="1"/>
      <w:numFmt w:val="bullet"/>
      <w:lvlText w:val="—"/>
      <w:lvlJc w:val="left"/>
      <w:pPr>
        <w:tabs>
          <w:tab w:val="num" w:pos="1440"/>
        </w:tabs>
        <w:ind w:left="1440" w:hanging="360"/>
      </w:pPr>
      <w:rPr>
        <w:rFonts w:ascii="Ericsson Hilda Light" w:hAnsi="Ericsson Hilda Light" w:hint="default"/>
      </w:rPr>
    </w:lvl>
    <w:lvl w:ilvl="2" w:tplc="860C1278" w:tentative="1">
      <w:start w:val="1"/>
      <w:numFmt w:val="bullet"/>
      <w:lvlText w:val="—"/>
      <w:lvlJc w:val="left"/>
      <w:pPr>
        <w:tabs>
          <w:tab w:val="num" w:pos="2160"/>
        </w:tabs>
        <w:ind w:left="2160" w:hanging="360"/>
      </w:pPr>
      <w:rPr>
        <w:rFonts w:ascii="Ericsson Hilda Light" w:hAnsi="Ericsson Hilda Light" w:hint="default"/>
      </w:rPr>
    </w:lvl>
    <w:lvl w:ilvl="3" w:tplc="EE107AE6" w:tentative="1">
      <w:start w:val="1"/>
      <w:numFmt w:val="bullet"/>
      <w:lvlText w:val="—"/>
      <w:lvlJc w:val="left"/>
      <w:pPr>
        <w:tabs>
          <w:tab w:val="num" w:pos="2880"/>
        </w:tabs>
        <w:ind w:left="2880" w:hanging="360"/>
      </w:pPr>
      <w:rPr>
        <w:rFonts w:ascii="Ericsson Hilda Light" w:hAnsi="Ericsson Hilda Light" w:hint="default"/>
      </w:rPr>
    </w:lvl>
    <w:lvl w:ilvl="4" w:tplc="4380DB32" w:tentative="1">
      <w:start w:val="1"/>
      <w:numFmt w:val="bullet"/>
      <w:lvlText w:val="—"/>
      <w:lvlJc w:val="left"/>
      <w:pPr>
        <w:tabs>
          <w:tab w:val="num" w:pos="3600"/>
        </w:tabs>
        <w:ind w:left="3600" w:hanging="360"/>
      </w:pPr>
      <w:rPr>
        <w:rFonts w:ascii="Ericsson Hilda Light" w:hAnsi="Ericsson Hilda Light" w:hint="default"/>
      </w:rPr>
    </w:lvl>
    <w:lvl w:ilvl="5" w:tplc="98521012" w:tentative="1">
      <w:start w:val="1"/>
      <w:numFmt w:val="bullet"/>
      <w:lvlText w:val="—"/>
      <w:lvlJc w:val="left"/>
      <w:pPr>
        <w:tabs>
          <w:tab w:val="num" w:pos="4320"/>
        </w:tabs>
        <w:ind w:left="4320" w:hanging="360"/>
      </w:pPr>
      <w:rPr>
        <w:rFonts w:ascii="Ericsson Hilda Light" w:hAnsi="Ericsson Hilda Light" w:hint="default"/>
      </w:rPr>
    </w:lvl>
    <w:lvl w:ilvl="6" w:tplc="C966CB3E" w:tentative="1">
      <w:start w:val="1"/>
      <w:numFmt w:val="bullet"/>
      <w:lvlText w:val="—"/>
      <w:lvlJc w:val="left"/>
      <w:pPr>
        <w:tabs>
          <w:tab w:val="num" w:pos="5040"/>
        </w:tabs>
        <w:ind w:left="5040" w:hanging="360"/>
      </w:pPr>
      <w:rPr>
        <w:rFonts w:ascii="Ericsson Hilda Light" w:hAnsi="Ericsson Hilda Light" w:hint="default"/>
      </w:rPr>
    </w:lvl>
    <w:lvl w:ilvl="7" w:tplc="A964EFD0" w:tentative="1">
      <w:start w:val="1"/>
      <w:numFmt w:val="bullet"/>
      <w:lvlText w:val="—"/>
      <w:lvlJc w:val="left"/>
      <w:pPr>
        <w:tabs>
          <w:tab w:val="num" w:pos="5760"/>
        </w:tabs>
        <w:ind w:left="5760" w:hanging="360"/>
      </w:pPr>
      <w:rPr>
        <w:rFonts w:ascii="Ericsson Hilda Light" w:hAnsi="Ericsson Hilda Light" w:hint="default"/>
      </w:rPr>
    </w:lvl>
    <w:lvl w:ilvl="8" w:tplc="A5D0BCB8"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AB28DD0"/>
    <w:lvl w:ilvl="0" w:tplc="E5885288">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C62661"/>
    <w:multiLevelType w:val="hybridMultilevel"/>
    <w:tmpl w:val="7C74DA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35689"/>
    <w:multiLevelType w:val="hybridMultilevel"/>
    <w:tmpl w:val="3D881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6C467F"/>
    <w:multiLevelType w:val="hybridMultilevel"/>
    <w:tmpl w:val="7C5EB8AE"/>
    <w:lvl w:ilvl="0" w:tplc="7F22A852">
      <w:start w:val="1"/>
      <w:numFmt w:val="decimal"/>
      <w:lvlText w:val="Proposal %1"/>
      <w:lvlJc w:val="left"/>
      <w:pPr>
        <w:tabs>
          <w:tab w:val="num" w:pos="3734"/>
        </w:tabs>
        <w:ind w:left="3734" w:hanging="1304"/>
      </w:pPr>
      <w:rPr>
        <w:rFonts w:hint="default"/>
      </w:rPr>
    </w:lvl>
    <w:lvl w:ilvl="1" w:tplc="04090019">
      <w:start w:val="1"/>
      <w:numFmt w:val="lowerLetter"/>
      <w:lvlText w:val="%2."/>
      <w:lvlJc w:val="left"/>
      <w:pPr>
        <w:tabs>
          <w:tab w:val="num" w:pos="1530"/>
        </w:tabs>
        <w:ind w:left="1530" w:hanging="360"/>
      </w:pPr>
    </w:lvl>
    <w:lvl w:ilvl="2" w:tplc="04090001">
      <w:start w:val="1"/>
      <w:numFmt w:val="bullet"/>
      <w:lvlText w:val=""/>
      <w:lvlJc w:val="left"/>
      <w:pPr>
        <w:tabs>
          <w:tab w:val="num" w:pos="2250"/>
        </w:tabs>
        <w:ind w:left="2250" w:hanging="180"/>
      </w:pPr>
      <w:rPr>
        <w:rFonts w:ascii="Symbol" w:hAnsi="Symbol" w:hint="default"/>
      </w:r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15:restartNumberingAfterBreak="0">
    <w:nsid w:val="47ED0C22"/>
    <w:multiLevelType w:val="multilevel"/>
    <w:tmpl w:val="668698C8"/>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91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081413"/>
    <w:multiLevelType w:val="hybridMultilevel"/>
    <w:tmpl w:val="C87A7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1F48A5"/>
    <w:multiLevelType w:val="hybridMultilevel"/>
    <w:tmpl w:val="E3B4F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F71B2"/>
    <w:multiLevelType w:val="hybridMultilevel"/>
    <w:tmpl w:val="17F4662C"/>
    <w:lvl w:ilvl="0" w:tplc="7F22A852">
      <w:start w:val="1"/>
      <w:numFmt w:val="decimal"/>
      <w:lvlText w:val="Proposal %1"/>
      <w:lvlJc w:val="left"/>
      <w:pPr>
        <w:tabs>
          <w:tab w:val="num" w:pos="2863"/>
        </w:tabs>
        <w:ind w:left="2863" w:hanging="1304"/>
      </w:pPr>
      <w:rPr>
        <w:rFonts w:hint="default"/>
      </w:rPr>
    </w:lvl>
    <w:lvl w:ilvl="1" w:tplc="04090019">
      <w:start w:val="1"/>
      <w:numFmt w:val="lowerLetter"/>
      <w:lvlText w:val="%2."/>
      <w:lvlJc w:val="left"/>
      <w:pPr>
        <w:tabs>
          <w:tab w:val="num" w:pos="2097"/>
        </w:tabs>
        <w:ind w:left="2097" w:hanging="360"/>
      </w:pPr>
    </w:lvl>
    <w:lvl w:ilvl="2" w:tplc="0409001B">
      <w:start w:val="1"/>
      <w:numFmt w:val="lowerRoman"/>
      <w:lvlText w:val="%3."/>
      <w:lvlJc w:val="right"/>
      <w:pPr>
        <w:tabs>
          <w:tab w:val="num" w:pos="2817"/>
        </w:tabs>
        <w:ind w:left="2817" w:hanging="180"/>
      </w:pPr>
    </w:lvl>
    <w:lvl w:ilvl="3" w:tplc="0409000F" w:tentative="1">
      <w:start w:val="1"/>
      <w:numFmt w:val="decimal"/>
      <w:lvlText w:val="%4."/>
      <w:lvlJc w:val="left"/>
      <w:pPr>
        <w:tabs>
          <w:tab w:val="num" w:pos="3537"/>
        </w:tabs>
        <w:ind w:left="3537" w:hanging="360"/>
      </w:pPr>
    </w:lvl>
    <w:lvl w:ilvl="4" w:tplc="04090019" w:tentative="1">
      <w:start w:val="1"/>
      <w:numFmt w:val="lowerLetter"/>
      <w:lvlText w:val="%5."/>
      <w:lvlJc w:val="left"/>
      <w:pPr>
        <w:tabs>
          <w:tab w:val="num" w:pos="4257"/>
        </w:tabs>
        <w:ind w:left="4257" w:hanging="360"/>
      </w:pPr>
    </w:lvl>
    <w:lvl w:ilvl="5" w:tplc="0409001B" w:tentative="1">
      <w:start w:val="1"/>
      <w:numFmt w:val="lowerRoman"/>
      <w:lvlText w:val="%6."/>
      <w:lvlJc w:val="right"/>
      <w:pPr>
        <w:tabs>
          <w:tab w:val="num" w:pos="4977"/>
        </w:tabs>
        <w:ind w:left="4977" w:hanging="180"/>
      </w:pPr>
    </w:lvl>
    <w:lvl w:ilvl="6" w:tplc="0409000F" w:tentative="1">
      <w:start w:val="1"/>
      <w:numFmt w:val="decimal"/>
      <w:lvlText w:val="%7."/>
      <w:lvlJc w:val="left"/>
      <w:pPr>
        <w:tabs>
          <w:tab w:val="num" w:pos="5697"/>
        </w:tabs>
        <w:ind w:left="5697" w:hanging="360"/>
      </w:pPr>
    </w:lvl>
    <w:lvl w:ilvl="7" w:tplc="04090019" w:tentative="1">
      <w:start w:val="1"/>
      <w:numFmt w:val="lowerLetter"/>
      <w:lvlText w:val="%8."/>
      <w:lvlJc w:val="left"/>
      <w:pPr>
        <w:tabs>
          <w:tab w:val="num" w:pos="6417"/>
        </w:tabs>
        <w:ind w:left="6417" w:hanging="360"/>
      </w:pPr>
    </w:lvl>
    <w:lvl w:ilvl="8" w:tplc="0409001B" w:tentative="1">
      <w:start w:val="1"/>
      <w:numFmt w:val="lowerRoman"/>
      <w:lvlText w:val="%9."/>
      <w:lvlJc w:val="right"/>
      <w:pPr>
        <w:tabs>
          <w:tab w:val="num" w:pos="7137"/>
        </w:tabs>
        <w:ind w:left="7137"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5"/>
  </w:num>
  <w:num w:numId="4">
    <w:abstractNumId w:val="16"/>
  </w:num>
  <w:num w:numId="5">
    <w:abstractNumId w:val="12"/>
  </w:num>
  <w:num w:numId="6">
    <w:abstractNumId w:val="20"/>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8"/>
  </w:num>
  <w:num w:numId="18">
    <w:abstractNumId w:val="10"/>
  </w:num>
  <w:num w:numId="19">
    <w:abstractNumId w:val="6"/>
  </w:num>
  <w:num w:numId="20">
    <w:abstractNumId w:val="33"/>
  </w:num>
  <w:num w:numId="21">
    <w:abstractNumId w:val="14"/>
  </w:num>
  <w:num w:numId="22">
    <w:abstractNumId w:val="32"/>
  </w:num>
  <w:num w:numId="23">
    <w:abstractNumId w:val="17"/>
  </w:num>
  <w:num w:numId="24">
    <w:abstractNumId w:val="26"/>
  </w:num>
  <w:num w:numId="25">
    <w:abstractNumId w:val="29"/>
  </w:num>
  <w:num w:numId="26">
    <w:abstractNumId w:val="30"/>
  </w:num>
  <w:num w:numId="27">
    <w:abstractNumId w:val="9"/>
  </w:num>
  <w:num w:numId="28">
    <w:abstractNumId w:val="7"/>
  </w:num>
  <w:num w:numId="29">
    <w:abstractNumId w:val="22"/>
  </w:num>
  <w:num w:numId="30">
    <w:abstractNumId w:val="31"/>
  </w:num>
  <w:num w:numId="31">
    <w:abstractNumId w:val="18"/>
  </w:num>
  <w:num w:numId="32">
    <w:abstractNumId w:val="21"/>
  </w:num>
  <w:num w:numId="33">
    <w:abstractNumId w:val="15"/>
  </w:num>
  <w:num w:numId="34">
    <w:abstractNumId w:val="15"/>
  </w:num>
  <w:num w:numId="35">
    <w:abstractNumId w:val="15"/>
  </w:num>
  <w:num w:numId="36">
    <w:abstractNumId w:val="24"/>
  </w:num>
  <w:num w:numId="37">
    <w:abstractNumId w:val="24"/>
  </w:num>
  <w:num w:numId="38">
    <w:abstractNumId w:val="24"/>
  </w:num>
  <w:num w:numId="39">
    <w:abstractNumId w:val="24"/>
  </w:num>
  <w:num w:numId="40">
    <w:abstractNumId w:val="24"/>
  </w:num>
  <w:num w:numId="41">
    <w:abstractNumId w:val="15"/>
  </w:num>
  <w:num w:numId="42">
    <w:abstractNumId w:val="15"/>
  </w:num>
  <w:num w:numId="43">
    <w:abstractNumId w:val="15"/>
  </w:num>
  <w:num w:numId="44">
    <w:abstractNumId w:val="15"/>
  </w:num>
  <w:num w:numId="45">
    <w:abstractNumId w:val="15"/>
  </w:num>
  <w:num w:numId="46">
    <w:abstractNumId w:val="5"/>
  </w:num>
  <w:num w:numId="4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A20"/>
    <w:rsid w:val="0000564C"/>
    <w:rsid w:val="00006446"/>
    <w:rsid w:val="00006709"/>
    <w:rsid w:val="00006896"/>
    <w:rsid w:val="00007CDC"/>
    <w:rsid w:val="00011B28"/>
    <w:rsid w:val="00015D15"/>
    <w:rsid w:val="0002564D"/>
    <w:rsid w:val="00025ECA"/>
    <w:rsid w:val="000325B8"/>
    <w:rsid w:val="00034C15"/>
    <w:rsid w:val="00036BA1"/>
    <w:rsid w:val="000409BE"/>
    <w:rsid w:val="00040CA1"/>
    <w:rsid w:val="000422E2"/>
    <w:rsid w:val="00042F22"/>
    <w:rsid w:val="000444EF"/>
    <w:rsid w:val="0004633F"/>
    <w:rsid w:val="00051CBE"/>
    <w:rsid w:val="00051E29"/>
    <w:rsid w:val="00052A07"/>
    <w:rsid w:val="000534E3"/>
    <w:rsid w:val="00053584"/>
    <w:rsid w:val="000542BF"/>
    <w:rsid w:val="00054C0D"/>
    <w:rsid w:val="00054D49"/>
    <w:rsid w:val="00055AA3"/>
    <w:rsid w:val="0005606A"/>
    <w:rsid w:val="0005683A"/>
    <w:rsid w:val="00057117"/>
    <w:rsid w:val="00060F60"/>
    <w:rsid w:val="000616E7"/>
    <w:rsid w:val="0006487E"/>
    <w:rsid w:val="00065E1A"/>
    <w:rsid w:val="0007731B"/>
    <w:rsid w:val="00077E5F"/>
    <w:rsid w:val="0008036A"/>
    <w:rsid w:val="00081AE6"/>
    <w:rsid w:val="000855EB"/>
    <w:rsid w:val="00085B52"/>
    <w:rsid w:val="0008609A"/>
    <w:rsid w:val="000866F2"/>
    <w:rsid w:val="0009009F"/>
    <w:rsid w:val="00090E60"/>
    <w:rsid w:val="00091557"/>
    <w:rsid w:val="000917C2"/>
    <w:rsid w:val="000920C4"/>
    <w:rsid w:val="000924C1"/>
    <w:rsid w:val="000924F0"/>
    <w:rsid w:val="00093474"/>
    <w:rsid w:val="00094451"/>
    <w:rsid w:val="00094D01"/>
    <w:rsid w:val="0009510F"/>
    <w:rsid w:val="000A0000"/>
    <w:rsid w:val="000A1B7B"/>
    <w:rsid w:val="000A56F2"/>
    <w:rsid w:val="000B2719"/>
    <w:rsid w:val="000B3A8F"/>
    <w:rsid w:val="000B4AB9"/>
    <w:rsid w:val="000B58C3"/>
    <w:rsid w:val="000B61E9"/>
    <w:rsid w:val="000C165A"/>
    <w:rsid w:val="000C2E19"/>
    <w:rsid w:val="000C699C"/>
    <w:rsid w:val="000C7A6D"/>
    <w:rsid w:val="000D0D07"/>
    <w:rsid w:val="000D1C14"/>
    <w:rsid w:val="000D4797"/>
    <w:rsid w:val="000D57B3"/>
    <w:rsid w:val="000E0527"/>
    <w:rsid w:val="000E06DD"/>
    <w:rsid w:val="000E0DC3"/>
    <w:rsid w:val="000E1E92"/>
    <w:rsid w:val="000E3A0C"/>
    <w:rsid w:val="000E3E73"/>
    <w:rsid w:val="000E6093"/>
    <w:rsid w:val="000F06D6"/>
    <w:rsid w:val="000F0EB1"/>
    <w:rsid w:val="000F1106"/>
    <w:rsid w:val="000F3BE9"/>
    <w:rsid w:val="000F3F6C"/>
    <w:rsid w:val="000F6DF3"/>
    <w:rsid w:val="001005FF"/>
    <w:rsid w:val="00105FEA"/>
    <w:rsid w:val="001062FB"/>
    <w:rsid w:val="001063E6"/>
    <w:rsid w:val="0011059F"/>
    <w:rsid w:val="00113344"/>
    <w:rsid w:val="00113CF4"/>
    <w:rsid w:val="00114181"/>
    <w:rsid w:val="001153EA"/>
    <w:rsid w:val="00115643"/>
    <w:rsid w:val="00116234"/>
    <w:rsid w:val="00116765"/>
    <w:rsid w:val="00116A88"/>
    <w:rsid w:val="001219F5"/>
    <w:rsid w:val="00121A20"/>
    <w:rsid w:val="00122256"/>
    <w:rsid w:val="00122C35"/>
    <w:rsid w:val="0012377F"/>
    <w:rsid w:val="00124314"/>
    <w:rsid w:val="00125CD7"/>
    <w:rsid w:val="00126B4A"/>
    <w:rsid w:val="0013183F"/>
    <w:rsid w:val="00132FD0"/>
    <w:rsid w:val="001344C0"/>
    <w:rsid w:val="001346FA"/>
    <w:rsid w:val="00135252"/>
    <w:rsid w:val="00137AB5"/>
    <w:rsid w:val="00137F0B"/>
    <w:rsid w:val="0014372D"/>
    <w:rsid w:val="001451C3"/>
    <w:rsid w:val="00151E23"/>
    <w:rsid w:val="00151EDD"/>
    <w:rsid w:val="001526E0"/>
    <w:rsid w:val="001551B5"/>
    <w:rsid w:val="00156CC3"/>
    <w:rsid w:val="00161634"/>
    <w:rsid w:val="00162003"/>
    <w:rsid w:val="001620FE"/>
    <w:rsid w:val="00163878"/>
    <w:rsid w:val="001659C1"/>
    <w:rsid w:val="001722BD"/>
    <w:rsid w:val="00173A8E"/>
    <w:rsid w:val="00174452"/>
    <w:rsid w:val="0017502C"/>
    <w:rsid w:val="0018143F"/>
    <w:rsid w:val="00181744"/>
    <w:rsid w:val="00181FF8"/>
    <w:rsid w:val="001836AF"/>
    <w:rsid w:val="00183B42"/>
    <w:rsid w:val="00190AC1"/>
    <w:rsid w:val="00191506"/>
    <w:rsid w:val="0019341A"/>
    <w:rsid w:val="001951D9"/>
    <w:rsid w:val="00197DF9"/>
    <w:rsid w:val="001A0AF6"/>
    <w:rsid w:val="001A0C4B"/>
    <w:rsid w:val="001A1987"/>
    <w:rsid w:val="001A2564"/>
    <w:rsid w:val="001A320B"/>
    <w:rsid w:val="001A56EC"/>
    <w:rsid w:val="001A6173"/>
    <w:rsid w:val="001A6CBA"/>
    <w:rsid w:val="001A7313"/>
    <w:rsid w:val="001B0D97"/>
    <w:rsid w:val="001B5A5D"/>
    <w:rsid w:val="001C031B"/>
    <w:rsid w:val="001C15B7"/>
    <w:rsid w:val="001C1CE5"/>
    <w:rsid w:val="001C3D2A"/>
    <w:rsid w:val="001C46DD"/>
    <w:rsid w:val="001C645F"/>
    <w:rsid w:val="001D295E"/>
    <w:rsid w:val="001D51BA"/>
    <w:rsid w:val="001D53E7"/>
    <w:rsid w:val="001D6342"/>
    <w:rsid w:val="001D6D53"/>
    <w:rsid w:val="001E58E2"/>
    <w:rsid w:val="001E6613"/>
    <w:rsid w:val="001E6EA3"/>
    <w:rsid w:val="001E7AED"/>
    <w:rsid w:val="001F2352"/>
    <w:rsid w:val="001F30D8"/>
    <w:rsid w:val="001F3916"/>
    <w:rsid w:val="001F54C5"/>
    <w:rsid w:val="001F662C"/>
    <w:rsid w:val="001F7074"/>
    <w:rsid w:val="00200490"/>
    <w:rsid w:val="00201E4C"/>
    <w:rsid w:val="00201F3A"/>
    <w:rsid w:val="00203F96"/>
    <w:rsid w:val="002069B2"/>
    <w:rsid w:val="00207B67"/>
    <w:rsid w:val="00207FA3"/>
    <w:rsid w:val="002143EF"/>
    <w:rsid w:val="00214DA8"/>
    <w:rsid w:val="00215423"/>
    <w:rsid w:val="002158FA"/>
    <w:rsid w:val="00215B76"/>
    <w:rsid w:val="00220600"/>
    <w:rsid w:val="002224DB"/>
    <w:rsid w:val="002225EB"/>
    <w:rsid w:val="00223FCB"/>
    <w:rsid w:val="0022482C"/>
    <w:rsid w:val="002252C3"/>
    <w:rsid w:val="00225C54"/>
    <w:rsid w:val="0023009F"/>
    <w:rsid w:val="00230765"/>
    <w:rsid w:val="0023084D"/>
    <w:rsid w:val="00230D18"/>
    <w:rsid w:val="002319E4"/>
    <w:rsid w:val="00232B60"/>
    <w:rsid w:val="00235632"/>
    <w:rsid w:val="00235872"/>
    <w:rsid w:val="00236204"/>
    <w:rsid w:val="00241559"/>
    <w:rsid w:val="002416D4"/>
    <w:rsid w:val="002435B3"/>
    <w:rsid w:val="002458EB"/>
    <w:rsid w:val="00247CAC"/>
    <w:rsid w:val="002500C8"/>
    <w:rsid w:val="002501F5"/>
    <w:rsid w:val="002533AF"/>
    <w:rsid w:val="00257543"/>
    <w:rsid w:val="002617E7"/>
    <w:rsid w:val="0026271C"/>
    <w:rsid w:val="00262754"/>
    <w:rsid w:val="00263A70"/>
    <w:rsid w:val="00264228"/>
    <w:rsid w:val="00264334"/>
    <w:rsid w:val="0026473E"/>
    <w:rsid w:val="00266214"/>
    <w:rsid w:val="00267C83"/>
    <w:rsid w:val="0027093A"/>
    <w:rsid w:val="0027144F"/>
    <w:rsid w:val="00271813"/>
    <w:rsid w:val="00271F3A"/>
    <w:rsid w:val="00273278"/>
    <w:rsid w:val="002737F4"/>
    <w:rsid w:val="002805F5"/>
    <w:rsid w:val="00280751"/>
    <w:rsid w:val="00281A11"/>
    <w:rsid w:val="0028280A"/>
    <w:rsid w:val="00283DF8"/>
    <w:rsid w:val="002840D1"/>
    <w:rsid w:val="0028654B"/>
    <w:rsid w:val="00286ACD"/>
    <w:rsid w:val="00287838"/>
    <w:rsid w:val="002907B5"/>
    <w:rsid w:val="00292EB7"/>
    <w:rsid w:val="0029427D"/>
    <w:rsid w:val="00296227"/>
    <w:rsid w:val="00296F44"/>
    <w:rsid w:val="0029777D"/>
    <w:rsid w:val="002A055E"/>
    <w:rsid w:val="002A1D4E"/>
    <w:rsid w:val="002A25AA"/>
    <w:rsid w:val="002A2869"/>
    <w:rsid w:val="002B0743"/>
    <w:rsid w:val="002B07E6"/>
    <w:rsid w:val="002B24D6"/>
    <w:rsid w:val="002B2BEE"/>
    <w:rsid w:val="002B4CE5"/>
    <w:rsid w:val="002B55FF"/>
    <w:rsid w:val="002C1FF2"/>
    <w:rsid w:val="002C41E6"/>
    <w:rsid w:val="002C4AA2"/>
    <w:rsid w:val="002C64A5"/>
    <w:rsid w:val="002D071A"/>
    <w:rsid w:val="002D21AE"/>
    <w:rsid w:val="002D34B2"/>
    <w:rsid w:val="002D48B0"/>
    <w:rsid w:val="002D5B37"/>
    <w:rsid w:val="002D7637"/>
    <w:rsid w:val="002E0155"/>
    <w:rsid w:val="002E17F2"/>
    <w:rsid w:val="002E2CF0"/>
    <w:rsid w:val="002E35C3"/>
    <w:rsid w:val="002E5530"/>
    <w:rsid w:val="002E628F"/>
    <w:rsid w:val="002E7CAE"/>
    <w:rsid w:val="002F2771"/>
    <w:rsid w:val="002F2977"/>
    <w:rsid w:val="002F37A9"/>
    <w:rsid w:val="002F594E"/>
    <w:rsid w:val="00300EF2"/>
    <w:rsid w:val="00301CE6"/>
    <w:rsid w:val="0030256B"/>
    <w:rsid w:val="0030501F"/>
    <w:rsid w:val="00307BA1"/>
    <w:rsid w:val="00311702"/>
    <w:rsid w:val="003118B5"/>
    <w:rsid w:val="00311E82"/>
    <w:rsid w:val="00313FD6"/>
    <w:rsid w:val="003143BD"/>
    <w:rsid w:val="00315363"/>
    <w:rsid w:val="00320116"/>
    <w:rsid w:val="003203ED"/>
    <w:rsid w:val="00322C9F"/>
    <w:rsid w:val="003235A2"/>
    <w:rsid w:val="00324D23"/>
    <w:rsid w:val="00330059"/>
    <w:rsid w:val="003315EF"/>
    <w:rsid w:val="00331751"/>
    <w:rsid w:val="0033238D"/>
    <w:rsid w:val="00332683"/>
    <w:rsid w:val="00334579"/>
    <w:rsid w:val="00335858"/>
    <w:rsid w:val="00336BDA"/>
    <w:rsid w:val="00340150"/>
    <w:rsid w:val="00340E55"/>
    <w:rsid w:val="003417AD"/>
    <w:rsid w:val="00342BD7"/>
    <w:rsid w:val="00346DB5"/>
    <w:rsid w:val="003477B1"/>
    <w:rsid w:val="00350693"/>
    <w:rsid w:val="0035532C"/>
    <w:rsid w:val="00355DEB"/>
    <w:rsid w:val="00356436"/>
    <w:rsid w:val="00357380"/>
    <w:rsid w:val="003602D9"/>
    <w:rsid w:val="003604CE"/>
    <w:rsid w:val="00365FEF"/>
    <w:rsid w:val="00370E47"/>
    <w:rsid w:val="003742AC"/>
    <w:rsid w:val="00377CE1"/>
    <w:rsid w:val="003802EE"/>
    <w:rsid w:val="0038385A"/>
    <w:rsid w:val="00385BF0"/>
    <w:rsid w:val="003939FF"/>
    <w:rsid w:val="003A2223"/>
    <w:rsid w:val="003A2A0F"/>
    <w:rsid w:val="003A45A1"/>
    <w:rsid w:val="003A5B0A"/>
    <w:rsid w:val="003A6BAC"/>
    <w:rsid w:val="003A70A4"/>
    <w:rsid w:val="003A7EF3"/>
    <w:rsid w:val="003B0333"/>
    <w:rsid w:val="003B159C"/>
    <w:rsid w:val="003B369F"/>
    <w:rsid w:val="003B36A3"/>
    <w:rsid w:val="003B6100"/>
    <w:rsid w:val="003B64BB"/>
    <w:rsid w:val="003B7BB3"/>
    <w:rsid w:val="003B7FE5"/>
    <w:rsid w:val="003C11C8"/>
    <w:rsid w:val="003C13EE"/>
    <w:rsid w:val="003C2702"/>
    <w:rsid w:val="003C2BD9"/>
    <w:rsid w:val="003C4160"/>
    <w:rsid w:val="003C7806"/>
    <w:rsid w:val="003D109F"/>
    <w:rsid w:val="003D2478"/>
    <w:rsid w:val="003D3C45"/>
    <w:rsid w:val="003D5B1F"/>
    <w:rsid w:val="003E15FA"/>
    <w:rsid w:val="003E55E4"/>
    <w:rsid w:val="003E74E3"/>
    <w:rsid w:val="003F05C7"/>
    <w:rsid w:val="003F1553"/>
    <w:rsid w:val="003F2CD4"/>
    <w:rsid w:val="003F41A8"/>
    <w:rsid w:val="003F4D9C"/>
    <w:rsid w:val="003F6BBE"/>
    <w:rsid w:val="003F7F50"/>
    <w:rsid w:val="004000E8"/>
    <w:rsid w:val="00401C1E"/>
    <w:rsid w:val="00402E2B"/>
    <w:rsid w:val="0040512B"/>
    <w:rsid w:val="00405CA5"/>
    <w:rsid w:val="00407CD3"/>
    <w:rsid w:val="00410134"/>
    <w:rsid w:val="00410B72"/>
    <w:rsid w:val="00410F18"/>
    <w:rsid w:val="00411A50"/>
    <w:rsid w:val="0041263E"/>
    <w:rsid w:val="00412AFB"/>
    <w:rsid w:val="00413AAC"/>
    <w:rsid w:val="00413E92"/>
    <w:rsid w:val="00421105"/>
    <w:rsid w:val="00422562"/>
    <w:rsid w:val="00422AA4"/>
    <w:rsid w:val="004242F4"/>
    <w:rsid w:val="00427248"/>
    <w:rsid w:val="00432E68"/>
    <w:rsid w:val="00435B90"/>
    <w:rsid w:val="00437447"/>
    <w:rsid w:val="0044068F"/>
    <w:rsid w:val="00441A92"/>
    <w:rsid w:val="004431DC"/>
    <w:rsid w:val="00444F56"/>
    <w:rsid w:val="00446488"/>
    <w:rsid w:val="00447D35"/>
    <w:rsid w:val="00450143"/>
    <w:rsid w:val="004517AA"/>
    <w:rsid w:val="00452CAC"/>
    <w:rsid w:val="00457565"/>
    <w:rsid w:val="00457B71"/>
    <w:rsid w:val="00463665"/>
    <w:rsid w:val="0046602F"/>
    <w:rsid w:val="004669E2"/>
    <w:rsid w:val="00470C31"/>
    <w:rsid w:val="00471DE0"/>
    <w:rsid w:val="004734D0"/>
    <w:rsid w:val="0047556B"/>
    <w:rsid w:val="00477768"/>
    <w:rsid w:val="00482B4E"/>
    <w:rsid w:val="00483381"/>
    <w:rsid w:val="00486F1D"/>
    <w:rsid w:val="0049283D"/>
    <w:rsid w:val="00492BC5"/>
    <w:rsid w:val="00495A70"/>
    <w:rsid w:val="004964F1"/>
    <w:rsid w:val="004A16BC"/>
    <w:rsid w:val="004A1F36"/>
    <w:rsid w:val="004A28B1"/>
    <w:rsid w:val="004A2B94"/>
    <w:rsid w:val="004B225A"/>
    <w:rsid w:val="004B6F6A"/>
    <w:rsid w:val="004B72BD"/>
    <w:rsid w:val="004B7558"/>
    <w:rsid w:val="004B7C0C"/>
    <w:rsid w:val="004C3898"/>
    <w:rsid w:val="004D1C16"/>
    <w:rsid w:val="004D1ECA"/>
    <w:rsid w:val="004D2B48"/>
    <w:rsid w:val="004D36B1"/>
    <w:rsid w:val="004D7EBD"/>
    <w:rsid w:val="004E2680"/>
    <w:rsid w:val="004E28F9"/>
    <w:rsid w:val="004E2C46"/>
    <w:rsid w:val="004E3B47"/>
    <w:rsid w:val="004E462E"/>
    <w:rsid w:val="004E56DC"/>
    <w:rsid w:val="004E76F4"/>
    <w:rsid w:val="004F0993"/>
    <w:rsid w:val="004F0B4E"/>
    <w:rsid w:val="004F0B6C"/>
    <w:rsid w:val="004F2078"/>
    <w:rsid w:val="004F4DA3"/>
    <w:rsid w:val="005036D2"/>
    <w:rsid w:val="00505CEC"/>
    <w:rsid w:val="00506557"/>
    <w:rsid w:val="0050677A"/>
    <w:rsid w:val="00510279"/>
    <w:rsid w:val="005108D8"/>
    <w:rsid w:val="005116F9"/>
    <w:rsid w:val="0051315B"/>
    <w:rsid w:val="005153A7"/>
    <w:rsid w:val="00516506"/>
    <w:rsid w:val="005219CF"/>
    <w:rsid w:val="00523F79"/>
    <w:rsid w:val="00523FF3"/>
    <w:rsid w:val="00531B01"/>
    <w:rsid w:val="00534B59"/>
    <w:rsid w:val="005357E4"/>
    <w:rsid w:val="00536759"/>
    <w:rsid w:val="005367EB"/>
    <w:rsid w:val="00537C62"/>
    <w:rsid w:val="00546970"/>
    <w:rsid w:val="00547785"/>
    <w:rsid w:val="00550E53"/>
    <w:rsid w:val="00554E19"/>
    <w:rsid w:val="0056121F"/>
    <w:rsid w:val="00572505"/>
    <w:rsid w:val="00572623"/>
    <w:rsid w:val="00572AB2"/>
    <w:rsid w:val="00581E86"/>
    <w:rsid w:val="00582809"/>
    <w:rsid w:val="0058798C"/>
    <w:rsid w:val="005900FA"/>
    <w:rsid w:val="005905E0"/>
    <w:rsid w:val="00591112"/>
    <w:rsid w:val="005935A4"/>
    <w:rsid w:val="005948C2"/>
    <w:rsid w:val="00595DCA"/>
    <w:rsid w:val="0059779B"/>
    <w:rsid w:val="005A209A"/>
    <w:rsid w:val="005A662D"/>
    <w:rsid w:val="005A69EF"/>
    <w:rsid w:val="005B0D28"/>
    <w:rsid w:val="005B1409"/>
    <w:rsid w:val="005B35D7"/>
    <w:rsid w:val="005B392A"/>
    <w:rsid w:val="005B3AA3"/>
    <w:rsid w:val="005B3FB1"/>
    <w:rsid w:val="005B5DD5"/>
    <w:rsid w:val="005B6F83"/>
    <w:rsid w:val="005C08B3"/>
    <w:rsid w:val="005C321E"/>
    <w:rsid w:val="005C74FB"/>
    <w:rsid w:val="005D1602"/>
    <w:rsid w:val="005D2664"/>
    <w:rsid w:val="005D430C"/>
    <w:rsid w:val="005D6196"/>
    <w:rsid w:val="005E385F"/>
    <w:rsid w:val="005E5B81"/>
    <w:rsid w:val="005F208B"/>
    <w:rsid w:val="005F22B1"/>
    <w:rsid w:val="005F2CB1"/>
    <w:rsid w:val="005F3025"/>
    <w:rsid w:val="005F618C"/>
    <w:rsid w:val="005F70BD"/>
    <w:rsid w:val="00602101"/>
    <w:rsid w:val="0060283C"/>
    <w:rsid w:val="00602B03"/>
    <w:rsid w:val="00604F14"/>
    <w:rsid w:val="00611B83"/>
    <w:rsid w:val="00613257"/>
    <w:rsid w:val="00616868"/>
    <w:rsid w:val="00620A71"/>
    <w:rsid w:val="00620D80"/>
    <w:rsid w:val="006234A6"/>
    <w:rsid w:val="00630001"/>
    <w:rsid w:val="00630311"/>
    <w:rsid w:val="00631083"/>
    <w:rsid w:val="006311B3"/>
    <w:rsid w:val="006325EF"/>
    <w:rsid w:val="0063284C"/>
    <w:rsid w:val="00636398"/>
    <w:rsid w:val="006368D3"/>
    <w:rsid w:val="006377EC"/>
    <w:rsid w:val="00641059"/>
    <w:rsid w:val="0064151F"/>
    <w:rsid w:val="00641533"/>
    <w:rsid w:val="0064208D"/>
    <w:rsid w:val="00642179"/>
    <w:rsid w:val="00643475"/>
    <w:rsid w:val="0064396A"/>
    <w:rsid w:val="0064586E"/>
    <w:rsid w:val="0064624E"/>
    <w:rsid w:val="00650AB9"/>
    <w:rsid w:val="00655733"/>
    <w:rsid w:val="00655824"/>
    <w:rsid w:val="00655ACD"/>
    <w:rsid w:val="00656A92"/>
    <w:rsid w:val="00656DDE"/>
    <w:rsid w:val="0066011D"/>
    <w:rsid w:val="006607C0"/>
    <w:rsid w:val="006613A6"/>
    <w:rsid w:val="00661584"/>
    <w:rsid w:val="00662164"/>
    <w:rsid w:val="006627A2"/>
    <w:rsid w:val="006634E6"/>
    <w:rsid w:val="006655EE"/>
    <w:rsid w:val="00667EE7"/>
    <w:rsid w:val="006707EA"/>
    <w:rsid w:val="00670922"/>
    <w:rsid w:val="00670BE1"/>
    <w:rsid w:val="00671EAB"/>
    <w:rsid w:val="0067218F"/>
    <w:rsid w:val="00672797"/>
    <w:rsid w:val="006741F2"/>
    <w:rsid w:val="00674CC3"/>
    <w:rsid w:val="00675C72"/>
    <w:rsid w:val="006771F9"/>
    <w:rsid w:val="006776D7"/>
    <w:rsid w:val="00681003"/>
    <w:rsid w:val="006817C9"/>
    <w:rsid w:val="00683ECE"/>
    <w:rsid w:val="00683FEC"/>
    <w:rsid w:val="00684017"/>
    <w:rsid w:val="0068558E"/>
    <w:rsid w:val="006877CA"/>
    <w:rsid w:val="00687C2F"/>
    <w:rsid w:val="00695B45"/>
    <w:rsid w:val="00695FC2"/>
    <w:rsid w:val="00696949"/>
    <w:rsid w:val="00697052"/>
    <w:rsid w:val="006A46FB"/>
    <w:rsid w:val="006A5E28"/>
    <w:rsid w:val="006A697B"/>
    <w:rsid w:val="006A7AFF"/>
    <w:rsid w:val="006B1816"/>
    <w:rsid w:val="006B2099"/>
    <w:rsid w:val="006B50CF"/>
    <w:rsid w:val="006B6B61"/>
    <w:rsid w:val="006C03B8"/>
    <w:rsid w:val="006C261D"/>
    <w:rsid w:val="006C5EC9"/>
    <w:rsid w:val="006C6059"/>
    <w:rsid w:val="006C7522"/>
    <w:rsid w:val="006D6A65"/>
    <w:rsid w:val="006D6F08"/>
    <w:rsid w:val="006E062C"/>
    <w:rsid w:val="006E08B3"/>
    <w:rsid w:val="006E0EEF"/>
    <w:rsid w:val="006E1C82"/>
    <w:rsid w:val="006E28B7"/>
    <w:rsid w:val="006E2A9B"/>
    <w:rsid w:val="006E3310"/>
    <w:rsid w:val="006E4AF9"/>
    <w:rsid w:val="006E4E39"/>
    <w:rsid w:val="006E565E"/>
    <w:rsid w:val="006E673D"/>
    <w:rsid w:val="006E7D3B"/>
    <w:rsid w:val="006F14D8"/>
    <w:rsid w:val="006F1B70"/>
    <w:rsid w:val="006F29FA"/>
    <w:rsid w:val="006F341D"/>
    <w:rsid w:val="006F3CDE"/>
    <w:rsid w:val="006F58D4"/>
    <w:rsid w:val="006F6582"/>
    <w:rsid w:val="0070346E"/>
    <w:rsid w:val="00704EDB"/>
    <w:rsid w:val="00705D5E"/>
    <w:rsid w:val="00706101"/>
    <w:rsid w:val="00707072"/>
    <w:rsid w:val="00707B1E"/>
    <w:rsid w:val="00707D61"/>
    <w:rsid w:val="00712287"/>
    <w:rsid w:val="00712772"/>
    <w:rsid w:val="007148D3"/>
    <w:rsid w:val="00715B9A"/>
    <w:rsid w:val="007257D0"/>
    <w:rsid w:val="00726EA6"/>
    <w:rsid w:val="00727208"/>
    <w:rsid w:val="00727680"/>
    <w:rsid w:val="007348B1"/>
    <w:rsid w:val="0073504B"/>
    <w:rsid w:val="00735881"/>
    <w:rsid w:val="007362A6"/>
    <w:rsid w:val="00736D7D"/>
    <w:rsid w:val="007407BF"/>
    <w:rsid w:val="00740D53"/>
    <w:rsid w:val="00740E58"/>
    <w:rsid w:val="00743C77"/>
    <w:rsid w:val="007445A0"/>
    <w:rsid w:val="007451F1"/>
    <w:rsid w:val="0074524B"/>
    <w:rsid w:val="00747D8B"/>
    <w:rsid w:val="00751228"/>
    <w:rsid w:val="007550BD"/>
    <w:rsid w:val="007559E7"/>
    <w:rsid w:val="00756E93"/>
    <w:rsid w:val="007571E1"/>
    <w:rsid w:val="007604B2"/>
    <w:rsid w:val="00761FDE"/>
    <w:rsid w:val="00765281"/>
    <w:rsid w:val="00766BAD"/>
    <w:rsid w:val="007729A2"/>
    <w:rsid w:val="00773CD9"/>
    <w:rsid w:val="007755F2"/>
    <w:rsid w:val="00776971"/>
    <w:rsid w:val="00780A80"/>
    <w:rsid w:val="0078177E"/>
    <w:rsid w:val="0078304C"/>
    <w:rsid w:val="00783673"/>
    <w:rsid w:val="00785490"/>
    <w:rsid w:val="007925EA"/>
    <w:rsid w:val="00793CD8"/>
    <w:rsid w:val="0079591B"/>
    <w:rsid w:val="00795C92"/>
    <w:rsid w:val="00796231"/>
    <w:rsid w:val="007A0A47"/>
    <w:rsid w:val="007A1CB3"/>
    <w:rsid w:val="007A306F"/>
    <w:rsid w:val="007A43A6"/>
    <w:rsid w:val="007A58A6"/>
    <w:rsid w:val="007B0171"/>
    <w:rsid w:val="007B2C45"/>
    <w:rsid w:val="007B3D2D"/>
    <w:rsid w:val="007B50AE"/>
    <w:rsid w:val="007B51DF"/>
    <w:rsid w:val="007C05DD"/>
    <w:rsid w:val="007C3D18"/>
    <w:rsid w:val="007C60BF"/>
    <w:rsid w:val="007C63AA"/>
    <w:rsid w:val="007C6800"/>
    <w:rsid w:val="007C6A07"/>
    <w:rsid w:val="007C75A1"/>
    <w:rsid w:val="007C77A5"/>
    <w:rsid w:val="007D04E5"/>
    <w:rsid w:val="007D53C9"/>
    <w:rsid w:val="007D5901"/>
    <w:rsid w:val="007D6364"/>
    <w:rsid w:val="007D6C3C"/>
    <w:rsid w:val="007D7526"/>
    <w:rsid w:val="007E125D"/>
    <w:rsid w:val="007E4610"/>
    <w:rsid w:val="007E4715"/>
    <w:rsid w:val="007E505B"/>
    <w:rsid w:val="007E7091"/>
    <w:rsid w:val="007E7191"/>
    <w:rsid w:val="007F5287"/>
    <w:rsid w:val="008030F0"/>
    <w:rsid w:val="00803FAE"/>
    <w:rsid w:val="00804332"/>
    <w:rsid w:val="0080605F"/>
    <w:rsid w:val="00807786"/>
    <w:rsid w:val="00811FCB"/>
    <w:rsid w:val="008158D6"/>
    <w:rsid w:val="00816863"/>
    <w:rsid w:val="00817196"/>
    <w:rsid w:val="00821B51"/>
    <w:rsid w:val="00821D1D"/>
    <w:rsid w:val="00822503"/>
    <w:rsid w:val="008235DB"/>
    <w:rsid w:val="00824AB4"/>
    <w:rsid w:val="00825C42"/>
    <w:rsid w:val="00825D25"/>
    <w:rsid w:val="0082630B"/>
    <w:rsid w:val="00827D6F"/>
    <w:rsid w:val="00830334"/>
    <w:rsid w:val="008347FA"/>
    <w:rsid w:val="00835C61"/>
    <w:rsid w:val="00835F53"/>
    <w:rsid w:val="008376AC"/>
    <w:rsid w:val="00843099"/>
    <w:rsid w:val="00843A7E"/>
    <w:rsid w:val="008444E8"/>
    <w:rsid w:val="00844E80"/>
    <w:rsid w:val="008466F8"/>
    <w:rsid w:val="00846FE7"/>
    <w:rsid w:val="00854699"/>
    <w:rsid w:val="00856911"/>
    <w:rsid w:val="00857094"/>
    <w:rsid w:val="00862B0F"/>
    <w:rsid w:val="0086460D"/>
    <w:rsid w:val="008677FD"/>
    <w:rsid w:val="008706D4"/>
    <w:rsid w:val="00870F8A"/>
    <w:rsid w:val="008719A4"/>
    <w:rsid w:val="00871D23"/>
    <w:rsid w:val="00874312"/>
    <w:rsid w:val="0087437C"/>
    <w:rsid w:val="00875CD7"/>
    <w:rsid w:val="00875E48"/>
    <w:rsid w:val="00876B4D"/>
    <w:rsid w:val="008778B5"/>
    <w:rsid w:val="00877F18"/>
    <w:rsid w:val="00884E59"/>
    <w:rsid w:val="00892D3E"/>
    <w:rsid w:val="008938F0"/>
    <w:rsid w:val="008941E3"/>
    <w:rsid w:val="00894A88"/>
    <w:rsid w:val="00894F67"/>
    <w:rsid w:val="00895386"/>
    <w:rsid w:val="008A21FF"/>
    <w:rsid w:val="008A2A4E"/>
    <w:rsid w:val="008A2CE2"/>
    <w:rsid w:val="008A30AC"/>
    <w:rsid w:val="008A44B8"/>
    <w:rsid w:val="008A51A8"/>
    <w:rsid w:val="008A54C7"/>
    <w:rsid w:val="008A77D8"/>
    <w:rsid w:val="008B0483"/>
    <w:rsid w:val="008B120C"/>
    <w:rsid w:val="008B3AFF"/>
    <w:rsid w:val="008B3FC7"/>
    <w:rsid w:val="008B51A0"/>
    <w:rsid w:val="008B592A"/>
    <w:rsid w:val="008B5C72"/>
    <w:rsid w:val="008B6A2F"/>
    <w:rsid w:val="008B7B5C"/>
    <w:rsid w:val="008C0C99"/>
    <w:rsid w:val="008C2017"/>
    <w:rsid w:val="008C22F7"/>
    <w:rsid w:val="008C4958"/>
    <w:rsid w:val="008C4BAA"/>
    <w:rsid w:val="008C6AE8"/>
    <w:rsid w:val="008C7573"/>
    <w:rsid w:val="008D0001"/>
    <w:rsid w:val="008D00A5"/>
    <w:rsid w:val="008D34F1"/>
    <w:rsid w:val="008D39D8"/>
    <w:rsid w:val="008D39FE"/>
    <w:rsid w:val="008D3A2C"/>
    <w:rsid w:val="008D428D"/>
    <w:rsid w:val="008D6D1A"/>
    <w:rsid w:val="008E065E"/>
    <w:rsid w:val="008E0927"/>
    <w:rsid w:val="008E1164"/>
    <w:rsid w:val="008E16C9"/>
    <w:rsid w:val="008E1909"/>
    <w:rsid w:val="008E612D"/>
    <w:rsid w:val="008E7B72"/>
    <w:rsid w:val="008E7F4A"/>
    <w:rsid w:val="008F1C4E"/>
    <w:rsid w:val="008F1EAB"/>
    <w:rsid w:val="008F33DC"/>
    <w:rsid w:val="008F477F"/>
    <w:rsid w:val="009010B7"/>
    <w:rsid w:val="00902350"/>
    <w:rsid w:val="0090336B"/>
    <w:rsid w:val="009053AA"/>
    <w:rsid w:val="009055F0"/>
    <w:rsid w:val="00906939"/>
    <w:rsid w:val="009079CA"/>
    <w:rsid w:val="00910B7D"/>
    <w:rsid w:val="00911DFB"/>
    <w:rsid w:val="0091204A"/>
    <w:rsid w:val="00913699"/>
    <w:rsid w:val="009139D9"/>
    <w:rsid w:val="00913FD6"/>
    <w:rsid w:val="00914AD8"/>
    <w:rsid w:val="00916079"/>
    <w:rsid w:val="00917CE9"/>
    <w:rsid w:val="00920847"/>
    <w:rsid w:val="00920BF2"/>
    <w:rsid w:val="00922010"/>
    <w:rsid w:val="00931BD9"/>
    <w:rsid w:val="00935F3D"/>
    <w:rsid w:val="009368F3"/>
    <w:rsid w:val="00941497"/>
    <w:rsid w:val="00941636"/>
    <w:rsid w:val="0094171D"/>
    <w:rsid w:val="00943742"/>
    <w:rsid w:val="00944CA5"/>
    <w:rsid w:val="00945C05"/>
    <w:rsid w:val="00946945"/>
    <w:rsid w:val="00947713"/>
    <w:rsid w:val="00950DE7"/>
    <w:rsid w:val="00952948"/>
    <w:rsid w:val="00953920"/>
    <w:rsid w:val="00953D47"/>
    <w:rsid w:val="00954420"/>
    <w:rsid w:val="00955D67"/>
    <w:rsid w:val="0095681E"/>
    <w:rsid w:val="00957273"/>
    <w:rsid w:val="009572D4"/>
    <w:rsid w:val="00961921"/>
    <w:rsid w:val="00962241"/>
    <w:rsid w:val="00964075"/>
    <w:rsid w:val="0096430A"/>
    <w:rsid w:val="0096554B"/>
    <w:rsid w:val="0096584A"/>
    <w:rsid w:val="00971F08"/>
    <w:rsid w:val="009738A2"/>
    <w:rsid w:val="0097603D"/>
    <w:rsid w:val="00976949"/>
    <w:rsid w:val="009800D7"/>
    <w:rsid w:val="00980477"/>
    <w:rsid w:val="00985253"/>
    <w:rsid w:val="009853B3"/>
    <w:rsid w:val="009866F5"/>
    <w:rsid w:val="00990630"/>
    <w:rsid w:val="00991761"/>
    <w:rsid w:val="00994DCA"/>
    <w:rsid w:val="009960EC"/>
    <w:rsid w:val="009970DD"/>
    <w:rsid w:val="009A0FBA"/>
    <w:rsid w:val="009A1601"/>
    <w:rsid w:val="009A1CE7"/>
    <w:rsid w:val="009A3BB6"/>
    <w:rsid w:val="009A462D"/>
    <w:rsid w:val="009A5A8A"/>
    <w:rsid w:val="009A5CBA"/>
    <w:rsid w:val="009A64E7"/>
    <w:rsid w:val="009A6878"/>
    <w:rsid w:val="009B1F30"/>
    <w:rsid w:val="009B3AC2"/>
    <w:rsid w:val="009B4BC8"/>
    <w:rsid w:val="009B4DF4"/>
    <w:rsid w:val="009B564E"/>
    <w:rsid w:val="009B7E87"/>
    <w:rsid w:val="009C0169"/>
    <w:rsid w:val="009C0257"/>
    <w:rsid w:val="009C403E"/>
    <w:rsid w:val="009C481D"/>
    <w:rsid w:val="009D1984"/>
    <w:rsid w:val="009D4623"/>
    <w:rsid w:val="009D4FF0"/>
    <w:rsid w:val="009D6020"/>
    <w:rsid w:val="009D703C"/>
    <w:rsid w:val="009D718F"/>
    <w:rsid w:val="009D7CD1"/>
    <w:rsid w:val="009E0102"/>
    <w:rsid w:val="009E068F"/>
    <w:rsid w:val="009E14E0"/>
    <w:rsid w:val="009E35DB"/>
    <w:rsid w:val="009E47A3"/>
    <w:rsid w:val="009F08F3"/>
    <w:rsid w:val="009F344F"/>
    <w:rsid w:val="009F4B32"/>
    <w:rsid w:val="009F52D8"/>
    <w:rsid w:val="009F7178"/>
    <w:rsid w:val="00A031D8"/>
    <w:rsid w:val="00A048A8"/>
    <w:rsid w:val="00A04F49"/>
    <w:rsid w:val="00A13E54"/>
    <w:rsid w:val="00A15A0B"/>
    <w:rsid w:val="00A17F63"/>
    <w:rsid w:val="00A2193B"/>
    <w:rsid w:val="00A2351A"/>
    <w:rsid w:val="00A264A9"/>
    <w:rsid w:val="00A26629"/>
    <w:rsid w:val="00A26DCF"/>
    <w:rsid w:val="00A27785"/>
    <w:rsid w:val="00A30187"/>
    <w:rsid w:val="00A3045C"/>
    <w:rsid w:val="00A3448A"/>
    <w:rsid w:val="00A34B19"/>
    <w:rsid w:val="00A36297"/>
    <w:rsid w:val="00A41E2B"/>
    <w:rsid w:val="00A4329F"/>
    <w:rsid w:val="00A44248"/>
    <w:rsid w:val="00A4539C"/>
    <w:rsid w:val="00A4552C"/>
    <w:rsid w:val="00A45B74"/>
    <w:rsid w:val="00A479FF"/>
    <w:rsid w:val="00A51448"/>
    <w:rsid w:val="00A52E1D"/>
    <w:rsid w:val="00A53F35"/>
    <w:rsid w:val="00A61499"/>
    <w:rsid w:val="00A62A77"/>
    <w:rsid w:val="00A63483"/>
    <w:rsid w:val="00A64300"/>
    <w:rsid w:val="00A657D7"/>
    <w:rsid w:val="00A660AC"/>
    <w:rsid w:val="00A67E6C"/>
    <w:rsid w:val="00A67EC1"/>
    <w:rsid w:val="00A71B99"/>
    <w:rsid w:val="00A739D0"/>
    <w:rsid w:val="00A73F1B"/>
    <w:rsid w:val="00A761D4"/>
    <w:rsid w:val="00A771C8"/>
    <w:rsid w:val="00A77EC4"/>
    <w:rsid w:val="00A904C8"/>
    <w:rsid w:val="00A9199E"/>
    <w:rsid w:val="00A92357"/>
    <w:rsid w:val="00A92879"/>
    <w:rsid w:val="00A9442A"/>
    <w:rsid w:val="00A95591"/>
    <w:rsid w:val="00A95C4C"/>
    <w:rsid w:val="00AA016F"/>
    <w:rsid w:val="00AA1ED6"/>
    <w:rsid w:val="00AA26E4"/>
    <w:rsid w:val="00AA51D6"/>
    <w:rsid w:val="00AB0BC8"/>
    <w:rsid w:val="00AB11CA"/>
    <w:rsid w:val="00AB14D9"/>
    <w:rsid w:val="00AB39DD"/>
    <w:rsid w:val="00AB4AB8"/>
    <w:rsid w:val="00AB655E"/>
    <w:rsid w:val="00AC007F"/>
    <w:rsid w:val="00AC036E"/>
    <w:rsid w:val="00AC2ECD"/>
    <w:rsid w:val="00AC3119"/>
    <w:rsid w:val="00AC49FB"/>
    <w:rsid w:val="00AC4C8C"/>
    <w:rsid w:val="00AC5882"/>
    <w:rsid w:val="00AC5A10"/>
    <w:rsid w:val="00AD0AA3"/>
    <w:rsid w:val="00AD2ED0"/>
    <w:rsid w:val="00AD3CB3"/>
    <w:rsid w:val="00AD3F94"/>
    <w:rsid w:val="00AD4A5A"/>
    <w:rsid w:val="00AD7ECE"/>
    <w:rsid w:val="00AE27AC"/>
    <w:rsid w:val="00AE40E0"/>
    <w:rsid w:val="00AE4DBA"/>
    <w:rsid w:val="00AE4F07"/>
    <w:rsid w:val="00AE51B1"/>
    <w:rsid w:val="00AF1C5D"/>
    <w:rsid w:val="00AF42D7"/>
    <w:rsid w:val="00AF5C1D"/>
    <w:rsid w:val="00AF79AD"/>
    <w:rsid w:val="00B006FE"/>
    <w:rsid w:val="00B007CB"/>
    <w:rsid w:val="00B01DD7"/>
    <w:rsid w:val="00B02AA9"/>
    <w:rsid w:val="00B02FA3"/>
    <w:rsid w:val="00B03601"/>
    <w:rsid w:val="00B04D50"/>
    <w:rsid w:val="00B05084"/>
    <w:rsid w:val="00B060E8"/>
    <w:rsid w:val="00B1236B"/>
    <w:rsid w:val="00B1242A"/>
    <w:rsid w:val="00B14DDD"/>
    <w:rsid w:val="00B157F9"/>
    <w:rsid w:val="00B1644A"/>
    <w:rsid w:val="00B20256"/>
    <w:rsid w:val="00B20D09"/>
    <w:rsid w:val="00B2313F"/>
    <w:rsid w:val="00B23C8C"/>
    <w:rsid w:val="00B2505F"/>
    <w:rsid w:val="00B253DA"/>
    <w:rsid w:val="00B2763F"/>
    <w:rsid w:val="00B276BF"/>
    <w:rsid w:val="00B27AAC"/>
    <w:rsid w:val="00B30929"/>
    <w:rsid w:val="00B30F7A"/>
    <w:rsid w:val="00B36276"/>
    <w:rsid w:val="00B36B83"/>
    <w:rsid w:val="00B37040"/>
    <w:rsid w:val="00B372AA"/>
    <w:rsid w:val="00B373DD"/>
    <w:rsid w:val="00B40445"/>
    <w:rsid w:val="00B409E0"/>
    <w:rsid w:val="00B4109A"/>
    <w:rsid w:val="00B41888"/>
    <w:rsid w:val="00B4203B"/>
    <w:rsid w:val="00B42928"/>
    <w:rsid w:val="00B43624"/>
    <w:rsid w:val="00B450DD"/>
    <w:rsid w:val="00B45A52"/>
    <w:rsid w:val="00B46175"/>
    <w:rsid w:val="00B46791"/>
    <w:rsid w:val="00B548B7"/>
    <w:rsid w:val="00B57966"/>
    <w:rsid w:val="00B62083"/>
    <w:rsid w:val="00B62C69"/>
    <w:rsid w:val="00B64163"/>
    <w:rsid w:val="00B664C7"/>
    <w:rsid w:val="00B707EA"/>
    <w:rsid w:val="00B7321F"/>
    <w:rsid w:val="00B739F6"/>
    <w:rsid w:val="00B75814"/>
    <w:rsid w:val="00B766A6"/>
    <w:rsid w:val="00B8040A"/>
    <w:rsid w:val="00B81A6C"/>
    <w:rsid w:val="00B831CC"/>
    <w:rsid w:val="00B83450"/>
    <w:rsid w:val="00B84E4F"/>
    <w:rsid w:val="00B85DE5"/>
    <w:rsid w:val="00B86AF6"/>
    <w:rsid w:val="00B90F73"/>
    <w:rsid w:val="00B93B59"/>
    <w:rsid w:val="00B9406A"/>
    <w:rsid w:val="00BA2280"/>
    <w:rsid w:val="00BA2A08"/>
    <w:rsid w:val="00BA2B59"/>
    <w:rsid w:val="00BA56D2"/>
    <w:rsid w:val="00BA6CAF"/>
    <w:rsid w:val="00BA76E0"/>
    <w:rsid w:val="00BA7FF7"/>
    <w:rsid w:val="00BB10A7"/>
    <w:rsid w:val="00BB1F27"/>
    <w:rsid w:val="00BB2A25"/>
    <w:rsid w:val="00BB51E9"/>
    <w:rsid w:val="00BB649A"/>
    <w:rsid w:val="00BB6825"/>
    <w:rsid w:val="00BC0498"/>
    <w:rsid w:val="00BC0FDC"/>
    <w:rsid w:val="00BC3053"/>
    <w:rsid w:val="00BC4D2E"/>
    <w:rsid w:val="00BD2333"/>
    <w:rsid w:val="00BD48AC"/>
    <w:rsid w:val="00BD56D5"/>
    <w:rsid w:val="00BD5F1A"/>
    <w:rsid w:val="00BD66D6"/>
    <w:rsid w:val="00BE0FEA"/>
    <w:rsid w:val="00BE1234"/>
    <w:rsid w:val="00BE14E3"/>
    <w:rsid w:val="00BE19A5"/>
    <w:rsid w:val="00BE2FA6"/>
    <w:rsid w:val="00BE333F"/>
    <w:rsid w:val="00BE4A1E"/>
    <w:rsid w:val="00BE6658"/>
    <w:rsid w:val="00BE7406"/>
    <w:rsid w:val="00BE7603"/>
    <w:rsid w:val="00BE7A05"/>
    <w:rsid w:val="00BF11D7"/>
    <w:rsid w:val="00BF176E"/>
    <w:rsid w:val="00BF3279"/>
    <w:rsid w:val="00BF4478"/>
    <w:rsid w:val="00BF5FB1"/>
    <w:rsid w:val="00BF74C7"/>
    <w:rsid w:val="00C015F1"/>
    <w:rsid w:val="00C01C38"/>
    <w:rsid w:val="00C01F33"/>
    <w:rsid w:val="00C02CC6"/>
    <w:rsid w:val="00C040F7"/>
    <w:rsid w:val="00C044AB"/>
    <w:rsid w:val="00C05706"/>
    <w:rsid w:val="00C06A66"/>
    <w:rsid w:val="00C07377"/>
    <w:rsid w:val="00C10383"/>
    <w:rsid w:val="00C10478"/>
    <w:rsid w:val="00C12107"/>
    <w:rsid w:val="00C14D4B"/>
    <w:rsid w:val="00C154BB"/>
    <w:rsid w:val="00C201B3"/>
    <w:rsid w:val="00C228A6"/>
    <w:rsid w:val="00C279B5"/>
    <w:rsid w:val="00C27C45"/>
    <w:rsid w:val="00C3719D"/>
    <w:rsid w:val="00C37CB2"/>
    <w:rsid w:val="00C45E9B"/>
    <w:rsid w:val="00C473A5"/>
    <w:rsid w:val="00C5356A"/>
    <w:rsid w:val="00C54995"/>
    <w:rsid w:val="00C54D41"/>
    <w:rsid w:val="00C5563A"/>
    <w:rsid w:val="00C57B9D"/>
    <w:rsid w:val="00C6026C"/>
    <w:rsid w:val="00C60783"/>
    <w:rsid w:val="00C609D7"/>
    <w:rsid w:val="00C60BBD"/>
    <w:rsid w:val="00C61C17"/>
    <w:rsid w:val="00C64672"/>
    <w:rsid w:val="00C66B62"/>
    <w:rsid w:val="00C70697"/>
    <w:rsid w:val="00C71B5C"/>
    <w:rsid w:val="00C72093"/>
    <w:rsid w:val="00C72EF4"/>
    <w:rsid w:val="00C72F75"/>
    <w:rsid w:val="00C744FE"/>
    <w:rsid w:val="00C75D2F"/>
    <w:rsid w:val="00C767BE"/>
    <w:rsid w:val="00C76E3C"/>
    <w:rsid w:val="00C81568"/>
    <w:rsid w:val="00C843BE"/>
    <w:rsid w:val="00C9027A"/>
    <w:rsid w:val="00C9068E"/>
    <w:rsid w:val="00C93814"/>
    <w:rsid w:val="00C93C4B"/>
    <w:rsid w:val="00C944AB"/>
    <w:rsid w:val="00C95B40"/>
    <w:rsid w:val="00C969F5"/>
    <w:rsid w:val="00CA0205"/>
    <w:rsid w:val="00CA1ED8"/>
    <w:rsid w:val="00CA5686"/>
    <w:rsid w:val="00CA5BBB"/>
    <w:rsid w:val="00CB154B"/>
    <w:rsid w:val="00CB1F63"/>
    <w:rsid w:val="00CB7170"/>
    <w:rsid w:val="00CC040E"/>
    <w:rsid w:val="00CC111F"/>
    <w:rsid w:val="00CC2011"/>
    <w:rsid w:val="00CC2CAD"/>
    <w:rsid w:val="00CC3494"/>
    <w:rsid w:val="00CC3EA0"/>
    <w:rsid w:val="00CC5B1B"/>
    <w:rsid w:val="00CC6EEC"/>
    <w:rsid w:val="00CC7B45"/>
    <w:rsid w:val="00CD0466"/>
    <w:rsid w:val="00CD0807"/>
    <w:rsid w:val="00CD1188"/>
    <w:rsid w:val="00CD2ED1"/>
    <w:rsid w:val="00CD337B"/>
    <w:rsid w:val="00CE0424"/>
    <w:rsid w:val="00CE0BF7"/>
    <w:rsid w:val="00CE2874"/>
    <w:rsid w:val="00CE7561"/>
    <w:rsid w:val="00CF0021"/>
    <w:rsid w:val="00CF1354"/>
    <w:rsid w:val="00CF3B1F"/>
    <w:rsid w:val="00CF3BF6"/>
    <w:rsid w:val="00CF4933"/>
    <w:rsid w:val="00CF4C87"/>
    <w:rsid w:val="00CF6010"/>
    <w:rsid w:val="00CF625B"/>
    <w:rsid w:val="00CF687E"/>
    <w:rsid w:val="00CF79FF"/>
    <w:rsid w:val="00D0349B"/>
    <w:rsid w:val="00D0646C"/>
    <w:rsid w:val="00D10249"/>
    <w:rsid w:val="00D115C3"/>
    <w:rsid w:val="00D11897"/>
    <w:rsid w:val="00D12A6D"/>
    <w:rsid w:val="00D13135"/>
    <w:rsid w:val="00D13E4E"/>
    <w:rsid w:val="00D217AB"/>
    <w:rsid w:val="00D233D3"/>
    <w:rsid w:val="00D239A7"/>
    <w:rsid w:val="00D23F47"/>
    <w:rsid w:val="00D36E71"/>
    <w:rsid w:val="00D37D87"/>
    <w:rsid w:val="00D37FE3"/>
    <w:rsid w:val="00D40AE1"/>
    <w:rsid w:val="00D40B33"/>
    <w:rsid w:val="00D41501"/>
    <w:rsid w:val="00D4318F"/>
    <w:rsid w:val="00D438BF"/>
    <w:rsid w:val="00D440F8"/>
    <w:rsid w:val="00D47D3C"/>
    <w:rsid w:val="00D546FF"/>
    <w:rsid w:val="00D54EF3"/>
    <w:rsid w:val="00D55AD5"/>
    <w:rsid w:val="00D56C5C"/>
    <w:rsid w:val="00D5720C"/>
    <w:rsid w:val="00D576CA"/>
    <w:rsid w:val="00D61AF5"/>
    <w:rsid w:val="00D652B5"/>
    <w:rsid w:val="00D66155"/>
    <w:rsid w:val="00D674BE"/>
    <w:rsid w:val="00D708B0"/>
    <w:rsid w:val="00D74ABB"/>
    <w:rsid w:val="00D77B1D"/>
    <w:rsid w:val="00D8021F"/>
    <w:rsid w:val="00D80383"/>
    <w:rsid w:val="00D823C6"/>
    <w:rsid w:val="00D829A4"/>
    <w:rsid w:val="00D8327F"/>
    <w:rsid w:val="00D85C72"/>
    <w:rsid w:val="00D86CA3"/>
    <w:rsid w:val="00D871CE"/>
    <w:rsid w:val="00D90F1F"/>
    <w:rsid w:val="00D918CF"/>
    <w:rsid w:val="00D9196D"/>
    <w:rsid w:val="00D92982"/>
    <w:rsid w:val="00D97BEC"/>
    <w:rsid w:val="00DA2B6C"/>
    <w:rsid w:val="00DA305E"/>
    <w:rsid w:val="00DA5417"/>
    <w:rsid w:val="00DA56E8"/>
    <w:rsid w:val="00DB0A9F"/>
    <w:rsid w:val="00DB377D"/>
    <w:rsid w:val="00DC2D36"/>
    <w:rsid w:val="00DC53EF"/>
    <w:rsid w:val="00DC6FE0"/>
    <w:rsid w:val="00DD260D"/>
    <w:rsid w:val="00DE5608"/>
    <w:rsid w:val="00DE58D0"/>
    <w:rsid w:val="00DE654F"/>
    <w:rsid w:val="00DE7B30"/>
    <w:rsid w:val="00DF0B2B"/>
    <w:rsid w:val="00DF0B6E"/>
    <w:rsid w:val="00DF15E0"/>
    <w:rsid w:val="00DF37A0"/>
    <w:rsid w:val="00E029FE"/>
    <w:rsid w:val="00E03E28"/>
    <w:rsid w:val="00E110E7"/>
    <w:rsid w:val="00E11B20"/>
    <w:rsid w:val="00E12103"/>
    <w:rsid w:val="00E16A4C"/>
    <w:rsid w:val="00E17FA2"/>
    <w:rsid w:val="00E203DF"/>
    <w:rsid w:val="00E22330"/>
    <w:rsid w:val="00E223B2"/>
    <w:rsid w:val="00E23D6D"/>
    <w:rsid w:val="00E2722B"/>
    <w:rsid w:val="00E30B5A"/>
    <w:rsid w:val="00E3123D"/>
    <w:rsid w:val="00E31461"/>
    <w:rsid w:val="00E31D43"/>
    <w:rsid w:val="00E31E5A"/>
    <w:rsid w:val="00E32608"/>
    <w:rsid w:val="00E34188"/>
    <w:rsid w:val="00E34B6E"/>
    <w:rsid w:val="00E34F9D"/>
    <w:rsid w:val="00E35559"/>
    <w:rsid w:val="00E3723A"/>
    <w:rsid w:val="00E37860"/>
    <w:rsid w:val="00E41002"/>
    <w:rsid w:val="00E446F1"/>
    <w:rsid w:val="00E44A1A"/>
    <w:rsid w:val="00E46886"/>
    <w:rsid w:val="00E47AEF"/>
    <w:rsid w:val="00E53B75"/>
    <w:rsid w:val="00E54E3B"/>
    <w:rsid w:val="00E57565"/>
    <w:rsid w:val="00E616C4"/>
    <w:rsid w:val="00E62CB6"/>
    <w:rsid w:val="00E62D19"/>
    <w:rsid w:val="00E63838"/>
    <w:rsid w:val="00E64434"/>
    <w:rsid w:val="00E67C51"/>
    <w:rsid w:val="00E72EFC"/>
    <w:rsid w:val="00E752CC"/>
    <w:rsid w:val="00E758EC"/>
    <w:rsid w:val="00E7620A"/>
    <w:rsid w:val="00E80069"/>
    <w:rsid w:val="00E8060F"/>
    <w:rsid w:val="00E8234C"/>
    <w:rsid w:val="00E83AA9"/>
    <w:rsid w:val="00E8439B"/>
    <w:rsid w:val="00E85327"/>
    <w:rsid w:val="00E85928"/>
    <w:rsid w:val="00E87822"/>
    <w:rsid w:val="00E90395"/>
    <w:rsid w:val="00E90D20"/>
    <w:rsid w:val="00E90E49"/>
    <w:rsid w:val="00E917F9"/>
    <w:rsid w:val="00E9291C"/>
    <w:rsid w:val="00E93FFE"/>
    <w:rsid w:val="00E94F8A"/>
    <w:rsid w:val="00E95F3F"/>
    <w:rsid w:val="00EA747F"/>
    <w:rsid w:val="00EA7A41"/>
    <w:rsid w:val="00EB077B"/>
    <w:rsid w:val="00EB4EA2"/>
    <w:rsid w:val="00EC24D5"/>
    <w:rsid w:val="00EC27C6"/>
    <w:rsid w:val="00EC2ED1"/>
    <w:rsid w:val="00EC4207"/>
    <w:rsid w:val="00EC5653"/>
    <w:rsid w:val="00EC5F4E"/>
    <w:rsid w:val="00EC71CE"/>
    <w:rsid w:val="00EC76E2"/>
    <w:rsid w:val="00EC7E9F"/>
    <w:rsid w:val="00ED1006"/>
    <w:rsid w:val="00ED15D1"/>
    <w:rsid w:val="00ED5B66"/>
    <w:rsid w:val="00EE229C"/>
    <w:rsid w:val="00EE3294"/>
    <w:rsid w:val="00EE335D"/>
    <w:rsid w:val="00EE4BF9"/>
    <w:rsid w:val="00EE5703"/>
    <w:rsid w:val="00EF18FE"/>
    <w:rsid w:val="00EF5787"/>
    <w:rsid w:val="00EF60D0"/>
    <w:rsid w:val="00EF7100"/>
    <w:rsid w:val="00F00BE0"/>
    <w:rsid w:val="00F042AE"/>
    <w:rsid w:val="00F0528D"/>
    <w:rsid w:val="00F06C67"/>
    <w:rsid w:val="00F06DFD"/>
    <w:rsid w:val="00F071D1"/>
    <w:rsid w:val="00F07533"/>
    <w:rsid w:val="00F104DE"/>
    <w:rsid w:val="00F10629"/>
    <w:rsid w:val="00F10E33"/>
    <w:rsid w:val="00F15FA5"/>
    <w:rsid w:val="00F209B7"/>
    <w:rsid w:val="00F21172"/>
    <w:rsid w:val="00F227B0"/>
    <w:rsid w:val="00F2376F"/>
    <w:rsid w:val="00F243D8"/>
    <w:rsid w:val="00F30828"/>
    <w:rsid w:val="00F313D2"/>
    <w:rsid w:val="00F313D6"/>
    <w:rsid w:val="00F3232D"/>
    <w:rsid w:val="00F40F0C"/>
    <w:rsid w:val="00F4645E"/>
    <w:rsid w:val="00F4766C"/>
    <w:rsid w:val="00F5060E"/>
    <w:rsid w:val="00F507D1"/>
    <w:rsid w:val="00F519CE"/>
    <w:rsid w:val="00F51ADA"/>
    <w:rsid w:val="00F53D65"/>
    <w:rsid w:val="00F53FE4"/>
    <w:rsid w:val="00F60203"/>
    <w:rsid w:val="00F607C5"/>
    <w:rsid w:val="00F60DEA"/>
    <w:rsid w:val="00F6302A"/>
    <w:rsid w:val="00F63950"/>
    <w:rsid w:val="00F63EC7"/>
    <w:rsid w:val="00F64C2B"/>
    <w:rsid w:val="00F651BE"/>
    <w:rsid w:val="00F67F53"/>
    <w:rsid w:val="00F703BE"/>
    <w:rsid w:val="00F71F69"/>
    <w:rsid w:val="00F72B72"/>
    <w:rsid w:val="00F74BB9"/>
    <w:rsid w:val="00F74EF2"/>
    <w:rsid w:val="00F75582"/>
    <w:rsid w:val="00F76B14"/>
    <w:rsid w:val="00F76EFA"/>
    <w:rsid w:val="00F804BE"/>
    <w:rsid w:val="00F817CE"/>
    <w:rsid w:val="00F82EDF"/>
    <w:rsid w:val="00F8456C"/>
    <w:rsid w:val="00F859D8"/>
    <w:rsid w:val="00F868F5"/>
    <w:rsid w:val="00F9056A"/>
    <w:rsid w:val="00F90F8D"/>
    <w:rsid w:val="00F92782"/>
    <w:rsid w:val="00F93AA9"/>
    <w:rsid w:val="00F96985"/>
    <w:rsid w:val="00F96A28"/>
    <w:rsid w:val="00F97741"/>
    <w:rsid w:val="00F97838"/>
    <w:rsid w:val="00FA1BA9"/>
    <w:rsid w:val="00FA2BB3"/>
    <w:rsid w:val="00FB31F8"/>
    <w:rsid w:val="00FB3B9E"/>
    <w:rsid w:val="00FB4C80"/>
    <w:rsid w:val="00FB5D21"/>
    <w:rsid w:val="00FB6A6A"/>
    <w:rsid w:val="00FB6D23"/>
    <w:rsid w:val="00FC1B9E"/>
    <w:rsid w:val="00FC3D3E"/>
    <w:rsid w:val="00FC4998"/>
    <w:rsid w:val="00FC6DAA"/>
    <w:rsid w:val="00FC7429"/>
    <w:rsid w:val="00FD07F6"/>
    <w:rsid w:val="00FD1EC8"/>
    <w:rsid w:val="00FD238B"/>
    <w:rsid w:val="00FD47ED"/>
    <w:rsid w:val="00FD74DB"/>
    <w:rsid w:val="00FD756C"/>
    <w:rsid w:val="00FD7660"/>
    <w:rsid w:val="00FE0655"/>
    <w:rsid w:val="00FE128E"/>
    <w:rsid w:val="00FE2365"/>
    <w:rsid w:val="00FE37D7"/>
    <w:rsid w:val="00FE4C7B"/>
    <w:rsid w:val="00FE5EBD"/>
    <w:rsid w:val="00FE6810"/>
    <w:rsid w:val="00FE7336"/>
    <w:rsid w:val="00FE787C"/>
    <w:rsid w:val="00FE7FD8"/>
    <w:rsid w:val="00FF45A5"/>
    <w:rsid w:val="00FF5C91"/>
    <w:rsid w:val="00FF5CA9"/>
    <w:rsid w:val="00FF776F"/>
    <w:rsid w:val="4FD2DC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3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A92357"/>
    <w:pPr>
      <w:numPr>
        <w:numId w:val="25"/>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Normal"/>
    <w:link w:val="bullet2Char"/>
    <w:qFormat/>
    <w:rsid w:val="00A92357"/>
    <w:pPr>
      <w:numPr>
        <w:ilvl w:val="1"/>
        <w:numId w:val="25"/>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A92357"/>
    <w:rPr>
      <w:rFonts w:ascii="Times" w:eastAsia="Batang" w:hAnsi="Times"/>
      <w:szCs w:val="24"/>
      <w:lang w:eastAsia="en-US"/>
    </w:rPr>
  </w:style>
  <w:style w:type="paragraph" w:customStyle="1" w:styleId="bullet3">
    <w:name w:val="bullet3"/>
    <w:basedOn w:val="Normal"/>
    <w:qFormat/>
    <w:rsid w:val="00A92357"/>
    <w:pPr>
      <w:numPr>
        <w:ilvl w:val="2"/>
        <w:numId w:val="25"/>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Normal"/>
    <w:qFormat/>
    <w:rsid w:val="00A92357"/>
    <w:pPr>
      <w:numPr>
        <w:ilvl w:val="3"/>
        <w:numId w:val="25"/>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A9235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20183">
      <w:bodyDiv w:val="1"/>
      <w:marLeft w:val="0"/>
      <w:marRight w:val="0"/>
      <w:marTop w:val="0"/>
      <w:marBottom w:val="0"/>
      <w:divBdr>
        <w:top w:val="none" w:sz="0" w:space="0" w:color="auto"/>
        <w:left w:val="none" w:sz="0" w:space="0" w:color="auto"/>
        <w:bottom w:val="none" w:sz="0" w:space="0" w:color="auto"/>
        <w:right w:val="none" w:sz="0" w:space="0" w:color="auto"/>
      </w:divBdr>
    </w:div>
    <w:div w:id="288509468">
      <w:bodyDiv w:val="1"/>
      <w:marLeft w:val="0"/>
      <w:marRight w:val="0"/>
      <w:marTop w:val="0"/>
      <w:marBottom w:val="0"/>
      <w:divBdr>
        <w:top w:val="none" w:sz="0" w:space="0" w:color="auto"/>
        <w:left w:val="none" w:sz="0" w:space="0" w:color="auto"/>
        <w:bottom w:val="none" w:sz="0" w:space="0" w:color="auto"/>
        <w:right w:val="none" w:sz="0" w:space="0" w:color="auto"/>
      </w:divBdr>
      <w:divsChild>
        <w:div w:id="349839963">
          <w:marLeft w:val="1123"/>
          <w:marRight w:val="0"/>
          <w:marTop w:val="60"/>
          <w:marBottom w:val="0"/>
          <w:divBdr>
            <w:top w:val="none" w:sz="0" w:space="0" w:color="auto"/>
            <w:left w:val="none" w:sz="0" w:space="0" w:color="auto"/>
            <w:bottom w:val="none" w:sz="0" w:space="0" w:color="auto"/>
            <w:right w:val="none" w:sz="0" w:space="0" w:color="auto"/>
          </w:divBdr>
        </w:div>
      </w:divsChild>
    </w:div>
    <w:div w:id="1740208209">
      <w:bodyDiv w:val="1"/>
      <w:marLeft w:val="0"/>
      <w:marRight w:val="0"/>
      <w:marTop w:val="0"/>
      <w:marBottom w:val="0"/>
      <w:divBdr>
        <w:top w:val="none" w:sz="0" w:space="0" w:color="auto"/>
        <w:left w:val="none" w:sz="0" w:space="0" w:color="auto"/>
        <w:bottom w:val="none" w:sz="0" w:space="0" w:color="auto"/>
        <w:right w:val="none" w:sz="0" w:space="0" w:color="auto"/>
      </w:divBdr>
      <w:divsChild>
        <w:div w:id="78597769">
          <w:marLeft w:val="1123"/>
          <w:marRight w:val="0"/>
          <w:marTop w:val="60"/>
          <w:marBottom w:val="0"/>
          <w:divBdr>
            <w:top w:val="none" w:sz="0" w:space="0" w:color="auto"/>
            <w:left w:val="none" w:sz="0" w:space="0" w:color="auto"/>
            <w:bottom w:val="none" w:sz="0" w:space="0" w:color="auto"/>
            <w:right w:val="none" w:sz="0" w:space="0" w:color="auto"/>
          </w:divBdr>
        </w:div>
        <w:div w:id="181214812">
          <w:marLeft w:val="1123"/>
          <w:marRight w:val="0"/>
          <w:marTop w:val="60"/>
          <w:marBottom w:val="0"/>
          <w:divBdr>
            <w:top w:val="none" w:sz="0" w:space="0" w:color="auto"/>
            <w:left w:val="none" w:sz="0" w:space="0" w:color="auto"/>
            <w:bottom w:val="none" w:sz="0" w:space="0" w:color="auto"/>
            <w:right w:val="none" w:sz="0" w:space="0" w:color="auto"/>
          </w:divBdr>
        </w:div>
        <w:div w:id="281159725">
          <w:marLeft w:val="1699"/>
          <w:marRight w:val="0"/>
          <w:marTop w:val="60"/>
          <w:marBottom w:val="0"/>
          <w:divBdr>
            <w:top w:val="none" w:sz="0" w:space="0" w:color="auto"/>
            <w:left w:val="none" w:sz="0" w:space="0" w:color="auto"/>
            <w:bottom w:val="none" w:sz="0" w:space="0" w:color="auto"/>
            <w:right w:val="none" w:sz="0" w:space="0" w:color="auto"/>
          </w:divBdr>
        </w:div>
        <w:div w:id="737437786">
          <w:marLeft w:val="1123"/>
          <w:marRight w:val="0"/>
          <w:marTop w:val="60"/>
          <w:marBottom w:val="0"/>
          <w:divBdr>
            <w:top w:val="none" w:sz="0" w:space="0" w:color="auto"/>
            <w:left w:val="none" w:sz="0" w:space="0" w:color="auto"/>
            <w:bottom w:val="none" w:sz="0" w:space="0" w:color="auto"/>
            <w:right w:val="none" w:sz="0" w:space="0" w:color="auto"/>
          </w:divBdr>
        </w:div>
        <w:div w:id="876772649">
          <w:marLeft w:val="1123"/>
          <w:marRight w:val="0"/>
          <w:marTop w:val="60"/>
          <w:marBottom w:val="0"/>
          <w:divBdr>
            <w:top w:val="none" w:sz="0" w:space="0" w:color="auto"/>
            <w:left w:val="none" w:sz="0" w:space="0" w:color="auto"/>
            <w:bottom w:val="none" w:sz="0" w:space="0" w:color="auto"/>
            <w:right w:val="none" w:sz="0" w:space="0" w:color="auto"/>
          </w:divBdr>
        </w:div>
        <w:div w:id="1010525932">
          <w:marLeft w:val="1699"/>
          <w:marRight w:val="0"/>
          <w:marTop w:val="60"/>
          <w:marBottom w:val="0"/>
          <w:divBdr>
            <w:top w:val="none" w:sz="0" w:space="0" w:color="auto"/>
            <w:left w:val="none" w:sz="0" w:space="0" w:color="auto"/>
            <w:bottom w:val="none" w:sz="0" w:space="0" w:color="auto"/>
            <w:right w:val="none" w:sz="0" w:space="0" w:color="auto"/>
          </w:divBdr>
        </w:div>
        <w:div w:id="1683626512">
          <w:marLeft w:val="1699"/>
          <w:marRight w:val="0"/>
          <w:marTop w:val="60"/>
          <w:marBottom w:val="0"/>
          <w:divBdr>
            <w:top w:val="none" w:sz="0" w:space="0" w:color="auto"/>
            <w:left w:val="none" w:sz="0" w:space="0" w:color="auto"/>
            <w:bottom w:val="none" w:sz="0" w:space="0" w:color="auto"/>
            <w:right w:val="none" w:sz="0" w:space="0" w:color="auto"/>
          </w:divBdr>
        </w:div>
        <w:div w:id="1975597270">
          <w:marLeft w:val="547"/>
          <w:marRight w:val="0"/>
          <w:marTop w:val="60"/>
          <w:marBottom w:val="0"/>
          <w:divBdr>
            <w:top w:val="none" w:sz="0" w:space="0" w:color="auto"/>
            <w:left w:val="none" w:sz="0" w:space="0" w:color="auto"/>
            <w:bottom w:val="none" w:sz="0" w:space="0" w:color="auto"/>
            <w:right w:val="none" w:sz="0" w:space="0" w:color="auto"/>
          </w:divBdr>
        </w:div>
        <w:div w:id="2065329253">
          <w:marLeft w:val="1699"/>
          <w:marRight w:val="0"/>
          <w:marTop w:val="60"/>
          <w:marBottom w:val="0"/>
          <w:divBdr>
            <w:top w:val="none" w:sz="0" w:space="0" w:color="auto"/>
            <w:left w:val="none" w:sz="0" w:space="0" w:color="auto"/>
            <w:bottom w:val="none" w:sz="0" w:space="0" w:color="auto"/>
            <w:right w:val="none" w:sz="0" w:space="0" w:color="auto"/>
          </w:divBdr>
        </w:div>
      </w:divsChild>
    </w:div>
    <w:div w:id="2035226181">
      <w:bodyDiv w:val="1"/>
      <w:marLeft w:val="0"/>
      <w:marRight w:val="0"/>
      <w:marTop w:val="0"/>
      <w:marBottom w:val="0"/>
      <w:divBdr>
        <w:top w:val="none" w:sz="0" w:space="0" w:color="auto"/>
        <w:left w:val="none" w:sz="0" w:space="0" w:color="auto"/>
        <w:bottom w:val="none" w:sz="0" w:space="0" w:color="auto"/>
        <w:right w:val="none" w:sz="0" w:space="0" w:color="auto"/>
      </w:divBdr>
      <w:divsChild>
        <w:div w:id="238444764">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D39BA-495F-4CB1-8B91-221CE100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14466</CharactersWithSpaces>
  <SharedDoc>false</SharedDoc>
  <HLinks>
    <vt:vector size="78" baseType="variant">
      <vt:variant>
        <vt:i4>2031677</vt:i4>
      </vt:variant>
      <vt:variant>
        <vt:i4>71</vt:i4>
      </vt:variant>
      <vt:variant>
        <vt:i4>0</vt:i4>
      </vt:variant>
      <vt:variant>
        <vt:i4>5</vt:i4>
      </vt:variant>
      <vt:variant>
        <vt:lpwstr/>
      </vt:variant>
      <vt:variant>
        <vt:lpwstr>_Toc528916156</vt:lpwstr>
      </vt:variant>
      <vt:variant>
        <vt:i4>2031677</vt:i4>
      </vt:variant>
      <vt:variant>
        <vt:i4>68</vt:i4>
      </vt:variant>
      <vt:variant>
        <vt:i4>0</vt:i4>
      </vt:variant>
      <vt:variant>
        <vt:i4>5</vt:i4>
      </vt:variant>
      <vt:variant>
        <vt:lpwstr/>
      </vt:variant>
      <vt:variant>
        <vt:lpwstr>_Toc528916155</vt:lpwstr>
      </vt:variant>
      <vt:variant>
        <vt:i4>2031677</vt:i4>
      </vt:variant>
      <vt:variant>
        <vt:i4>65</vt:i4>
      </vt:variant>
      <vt:variant>
        <vt:i4>0</vt:i4>
      </vt:variant>
      <vt:variant>
        <vt:i4>5</vt:i4>
      </vt:variant>
      <vt:variant>
        <vt:lpwstr/>
      </vt:variant>
      <vt:variant>
        <vt:lpwstr>_Toc528916154</vt:lpwstr>
      </vt:variant>
      <vt:variant>
        <vt:i4>2031677</vt:i4>
      </vt:variant>
      <vt:variant>
        <vt:i4>62</vt:i4>
      </vt:variant>
      <vt:variant>
        <vt:i4>0</vt:i4>
      </vt:variant>
      <vt:variant>
        <vt:i4>5</vt:i4>
      </vt:variant>
      <vt:variant>
        <vt:lpwstr/>
      </vt:variant>
      <vt:variant>
        <vt:lpwstr>_Toc528916153</vt:lpwstr>
      </vt:variant>
      <vt:variant>
        <vt:i4>2031677</vt:i4>
      </vt:variant>
      <vt:variant>
        <vt:i4>59</vt:i4>
      </vt:variant>
      <vt:variant>
        <vt:i4>0</vt:i4>
      </vt:variant>
      <vt:variant>
        <vt:i4>5</vt:i4>
      </vt:variant>
      <vt:variant>
        <vt:lpwstr/>
      </vt:variant>
      <vt:variant>
        <vt:lpwstr>_Toc528916152</vt:lpwstr>
      </vt:variant>
      <vt:variant>
        <vt:i4>2031677</vt:i4>
      </vt:variant>
      <vt:variant>
        <vt:i4>56</vt:i4>
      </vt:variant>
      <vt:variant>
        <vt:i4>0</vt:i4>
      </vt:variant>
      <vt:variant>
        <vt:i4>5</vt:i4>
      </vt:variant>
      <vt:variant>
        <vt:lpwstr/>
      </vt:variant>
      <vt:variant>
        <vt:lpwstr>_Toc528916151</vt:lpwstr>
      </vt:variant>
      <vt:variant>
        <vt:i4>2031677</vt:i4>
      </vt:variant>
      <vt:variant>
        <vt:i4>53</vt:i4>
      </vt:variant>
      <vt:variant>
        <vt:i4>0</vt:i4>
      </vt:variant>
      <vt:variant>
        <vt:i4>5</vt:i4>
      </vt:variant>
      <vt:variant>
        <vt:lpwstr/>
      </vt:variant>
      <vt:variant>
        <vt:lpwstr>_Toc528916150</vt:lpwstr>
      </vt:variant>
      <vt:variant>
        <vt:i4>1966141</vt:i4>
      </vt:variant>
      <vt:variant>
        <vt:i4>50</vt:i4>
      </vt:variant>
      <vt:variant>
        <vt:i4>0</vt:i4>
      </vt:variant>
      <vt:variant>
        <vt:i4>5</vt:i4>
      </vt:variant>
      <vt:variant>
        <vt:lpwstr/>
      </vt:variant>
      <vt:variant>
        <vt:lpwstr>_Toc528916149</vt:lpwstr>
      </vt:variant>
      <vt:variant>
        <vt:i4>1966141</vt:i4>
      </vt:variant>
      <vt:variant>
        <vt:i4>47</vt:i4>
      </vt:variant>
      <vt:variant>
        <vt:i4>0</vt:i4>
      </vt:variant>
      <vt:variant>
        <vt:i4>5</vt:i4>
      </vt:variant>
      <vt:variant>
        <vt:lpwstr/>
      </vt:variant>
      <vt:variant>
        <vt:lpwstr>_Toc528916148</vt:lpwstr>
      </vt:variant>
      <vt:variant>
        <vt:i4>1966141</vt:i4>
      </vt:variant>
      <vt:variant>
        <vt:i4>44</vt:i4>
      </vt:variant>
      <vt:variant>
        <vt:i4>0</vt:i4>
      </vt:variant>
      <vt:variant>
        <vt:i4>5</vt:i4>
      </vt:variant>
      <vt:variant>
        <vt:lpwstr/>
      </vt:variant>
      <vt:variant>
        <vt:lpwstr>_Toc528916147</vt:lpwstr>
      </vt:variant>
      <vt:variant>
        <vt:i4>1966141</vt:i4>
      </vt:variant>
      <vt:variant>
        <vt:i4>41</vt:i4>
      </vt:variant>
      <vt:variant>
        <vt:i4>0</vt:i4>
      </vt:variant>
      <vt:variant>
        <vt:i4>5</vt:i4>
      </vt:variant>
      <vt:variant>
        <vt:lpwstr/>
      </vt:variant>
      <vt:variant>
        <vt:lpwstr>_Toc528916146</vt:lpwstr>
      </vt:variant>
      <vt:variant>
        <vt:i4>1310780</vt:i4>
      </vt:variant>
      <vt:variant>
        <vt:i4>35</vt:i4>
      </vt:variant>
      <vt:variant>
        <vt:i4>0</vt:i4>
      </vt:variant>
      <vt:variant>
        <vt:i4>5</vt:i4>
      </vt:variant>
      <vt:variant>
        <vt:lpwstr/>
      </vt:variant>
      <vt:variant>
        <vt:lpwstr>_Toc528583979</vt:lpwstr>
      </vt:variant>
      <vt:variant>
        <vt:i4>1310780</vt:i4>
      </vt:variant>
      <vt:variant>
        <vt:i4>32</vt:i4>
      </vt:variant>
      <vt:variant>
        <vt:i4>0</vt:i4>
      </vt:variant>
      <vt:variant>
        <vt:i4>5</vt:i4>
      </vt:variant>
      <vt:variant>
        <vt:lpwstr/>
      </vt:variant>
      <vt:variant>
        <vt:lpwstr>_Toc528583978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2018-11-02T18:19:00Z</dcterms:created>
  <dcterms:modified xsi:type="dcterms:W3CDTF">2018-11-02T18:20:00Z</dcterms:modified>
  <cp:category/>
</cp:coreProperties>
</file>